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4A07" w14:textId="06A74B8E" w:rsidR="00B05CB1" w:rsidRDefault="00DC3FE6">
      <w:pPr>
        <w:rPr>
          <w:b/>
          <w:sz w:val="36"/>
          <w:szCs w:val="36"/>
          <w:lang w:val="nb-NO"/>
        </w:rPr>
      </w:pPr>
      <w:r>
        <w:rPr>
          <w:b/>
          <w:sz w:val="36"/>
          <w:szCs w:val="36"/>
          <w:lang w:val="nb-NO"/>
        </w:rPr>
        <w:t>F</w:t>
      </w:r>
      <w:r w:rsidR="00B83E59" w:rsidRPr="00B04010">
        <w:rPr>
          <w:b/>
          <w:sz w:val="36"/>
          <w:szCs w:val="36"/>
          <w:lang w:val="nb-NO"/>
        </w:rPr>
        <w:t>orhandlingsspill</w:t>
      </w:r>
      <w:r>
        <w:rPr>
          <w:b/>
          <w:sz w:val="36"/>
          <w:szCs w:val="36"/>
          <w:lang w:val="nb-NO"/>
        </w:rPr>
        <w:t xml:space="preserve"> – informasjon til alle</w:t>
      </w:r>
    </w:p>
    <w:p w14:paraId="3C4621FA" w14:textId="77777777" w:rsidR="004D693A" w:rsidRPr="00B04010" w:rsidRDefault="00B83E59" w:rsidP="00750D49">
      <w:pPr>
        <w:spacing w:before="100" w:beforeAutospacing="1" w:after="100" w:afterAutospacing="1" w:line="240" w:lineRule="auto"/>
        <w:rPr>
          <w:lang w:val="nb-NO"/>
        </w:rPr>
      </w:pPr>
      <w:r w:rsidRPr="00B04010">
        <w:rPr>
          <w:lang w:val="nb-NO"/>
        </w:rPr>
        <w:t>Det skal være lokale forhandlinger i Papirdirektoratet</w:t>
      </w:r>
      <w:r w:rsidR="003B1BE2">
        <w:rPr>
          <w:lang w:val="nb-NO"/>
        </w:rPr>
        <w:t xml:space="preserve"> (PAD)</w:t>
      </w:r>
      <w:r w:rsidRPr="00B04010">
        <w:rPr>
          <w:lang w:val="nb-NO"/>
        </w:rPr>
        <w:t xml:space="preserve">. </w:t>
      </w:r>
      <w:r w:rsidR="004D693A" w:rsidRPr="00B04010">
        <w:rPr>
          <w:lang w:val="nb-NO"/>
        </w:rPr>
        <w:t>Papirdirektoratet er et direktorat som står for den sentrale faglige, strategiske og administrative ledelse av Papiretaten</w:t>
      </w:r>
      <w:r w:rsidR="001474DD" w:rsidRPr="00B04010">
        <w:rPr>
          <w:lang w:val="nb-NO"/>
        </w:rPr>
        <w:t>.</w:t>
      </w:r>
    </w:p>
    <w:p w14:paraId="69923AB3" w14:textId="77777777" w:rsidR="004D693A" w:rsidRDefault="003B1BE2" w:rsidP="004D693A">
      <w:pPr>
        <w:spacing w:before="100" w:beforeAutospacing="1" w:after="100" w:afterAutospacing="1" w:line="240" w:lineRule="auto"/>
        <w:rPr>
          <w:lang w:val="nb-NO"/>
        </w:rPr>
      </w:pPr>
      <w:r>
        <w:rPr>
          <w:lang w:val="nb-NO"/>
        </w:rPr>
        <w:t>PAD</w:t>
      </w:r>
      <w:r w:rsidR="00F37601" w:rsidRPr="00B04010">
        <w:rPr>
          <w:lang w:val="nb-NO"/>
        </w:rPr>
        <w:t xml:space="preserve"> holder til i Oslo, der 1</w:t>
      </w:r>
      <w:r w:rsidR="00242454">
        <w:rPr>
          <w:lang w:val="nb-NO"/>
        </w:rPr>
        <w:t>54</w:t>
      </w:r>
      <w:r w:rsidR="004D693A" w:rsidRPr="004D693A">
        <w:rPr>
          <w:lang w:val="nb-NO"/>
        </w:rPr>
        <w:t xml:space="preserve"> ansatte er organise</w:t>
      </w:r>
      <w:r w:rsidR="00E445A4">
        <w:rPr>
          <w:lang w:val="nb-NO"/>
        </w:rPr>
        <w:t>rt i 3 avdelinger og 5 staber, s</w:t>
      </w:r>
      <w:r w:rsidR="004D693A" w:rsidRPr="004D693A">
        <w:rPr>
          <w:lang w:val="nb-NO"/>
        </w:rPr>
        <w:t>amt en internrevisjonsenhet.</w:t>
      </w:r>
    </w:p>
    <w:p w14:paraId="29E2DECA" w14:textId="0C5AD537" w:rsidR="00AF3221" w:rsidRPr="004A4A82" w:rsidRDefault="00AF3221" w:rsidP="00AF3221">
      <w:pPr>
        <w:pStyle w:val="NormalWeb"/>
        <w:rPr>
          <w:rFonts w:asciiTheme="minorHAnsi" w:eastAsiaTheme="minorHAnsi" w:hAnsiTheme="minorHAnsi" w:cstheme="minorBidi"/>
          <w:color w:val="FF0000"/>
          <w:sz w:val="22"/>
          <w:szCs w:val="22"/>
          <w:lang w:val="nb-NO"/>
        </w:rPr>
      </w:pP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Rammen for </w:t>
      </w:r>
      <w:r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Akademikernes 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>oppgjør er på linje med arbeidslivet forøvrig, og all lønn forhandles lokalt.</w:t>
      </w:r>
      <w:r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 </w:t>
      </w:r>
      <w:r w:rsidR="0089025E">
        <w:rPr>
          <w:rFonts w:asciiTheme="minorHAnsi" w:eastAsiaTheme="minorHAnsi" w:hAnsiTheme="minorHAnsi" w:cstheme="minorBidi"/>
          <w:sz w:val="22"/>
          <w:szCs w:val="22"/>
          <w:lang w:val="nb-NO"/>
        </w:rPr>
        <w:t>L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ønn oppgis i kroner. </w:t>
      </w:r>
      <w:r w:rsidR="00DF2908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 Det er også en egen lønnsstige</w:t>
      </w:r>
      <w:r w:rsidR="0089025E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 for enkelte stillinger</w:t>
      </w:r>
      <w:r w:rsidR="00DF2908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. 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>Partene lokalt står fritt til å heve lønningene med et hvilket som helst beløp.</w:t>
      </w:r>
      <w:r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 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>Lokalt har man mulighet til å opprette arbeidstitler, noe som åpner opp for en større bruk av titler knyttet til arbeidsoppgaver og profesjon</w:t>
      </w:r>
      <w:r w:rsidR="0089025E">
        <w:rPr>
          <w:rFonts w:asciiTheme="minorHAnsi" w:eastAsiaTheme="minorHAnsi" w:hAnsiTheme="minorHAnsi" w:cstheme="minorBidi"/>
          <w:sz w:val="22"/>
          <w:szCs w:val="22"/>
          <w:lang w:val="nb-NO"/>
        </w:rPr>
        <w:t>. Man kan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 benytte alle virkemidler: Generelle </w:t>
      </w:r>
      <w:r w:rsidR="00CB78EA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lokale 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tillegg til alle medlemmer, individuelle tillegg og eventuelt heving </w:t>
      </w:r>
      <w:r w:rsidR="00F04501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av </w:t>
      </w:r>
      <w:r w:rsidRPr="00AF3221">
        <w:rPr>
          <w:rFonts w:asciiTheme="minorHAnsi" w:eastAsiaTheme="minorHAnsi" w:hAnsiTheme="minorHAnsi" w:cstheme="minorBidi"/>
          <w:sz w:val="22"/>
          <w:szCs w:val="22"/>
          <w:lang w:val="nb-NO"/>
        </w:rPr>
        <w:t>enkeltgrupper.</w:t>
      </w:r>
      <w:r w:rsidR="00DF2908">
        <w:rPr>
          <w:rFonts w:asciiTheme="minorHAnsi" w:eastAsiaTheme="minorHAnsi" w:hAnsiTheme="minorHAnsi" w:cstheme="minorBidi"/>
          <w:sz w:val="22"/>
          <w:szCs w:val="22"/>
          <w:lang w:val="nb-NO"/>
        </w:rPr>
        <w:t xml:space="preserve"> </w:t>
      </w:r>
    </w:p>
    <w:p w14:paraId="597739D2" w14:textId="30DB330B" w:rsidR="006B77EE" w:rsidRDefault="00BF01FF" w:rsidP="00750D49">
      <w:pPr>
        <w:spacing w:before="100" w:beforeAutospacing="1" w:after="100" w:afterAutospacing="1" w:line="240" w:lineRule="auto"/>
        <w:rPr>
          <w:lang w:val="nb-NO"/>
        </w:rPr>
      </w:pPr>
      <w:r>
        <w:rPr>
          <w:lang w:val="nb-NO"/>
        </w:rPr>
        <w:t>LO</w:t>
      </w:r>
      <w:r w:rsidR="00DC3FE6">
        <w:rPr>
          <w:lang w:val="nb-NO"/>
        </w:rPr>
        <w:t xml:space="preserve"> </w:t>
      </w:r>
      <w:r>
        <w:rPr>
          <w:lang w:val="nb-NO"/>
        </w:rPr>
        <w:t>og YS</w:t>
      </w:r>
      <w:r w:rsidR="00242454">
        <w:rPr>
          <w:lang w:val="nb-NO"/>
        </w:rPr>
        <w:t xml:space="preserve"> har en egen avtale med tilnærmet samme innhold.  Disse hov</w:t>
      </w:r>
      <w:r w:rsidR="00AF3221">
        <w:rPr>
          <w:lang w:val="nb-NO"/>
        </w:rPr>
        <w:t>edsammenslutningene har den samme</w:t>
      </w:r>
      <w:r w:rsidR="00242454">
        <w:rPr>
          <w:lang w:val="nb-NO"/>
        </w:rPr>
        <w:t xml:space="preserve"> sluttdato for lokale forhandlinger, </w:t>
      </w:r>
      <w:r w:rsidR="008D7404">
        <w:rPr>
          <w:lang w:val="nb-NO"/>
        </w:rPr>
        <w:t xml:space="preserve">men har </w:t>
      </w:r>
      <w:r w:rsidR="003740A8">
        <w:rPr>
          <w:lang w:val="nb-NO"/>
        </w:rPr>
        <w:t xml:space="preserve">allerede </w:t>
      </w:r>
      <w:r w:rsidR="008D7404">
        <w:rPr>
          <w:lang w:val="nb-NO"/>
        </w:rPr>
        <w:t xml:space="preserve">fordelt </w:t>
      </w:r>
      <w:r w:rsidR="003740A8">
        <w:rPr>
          <w:lang w:val="nb-NO"/>
        </w:rPr>
        <w:t>en del av potten</w:t>
      </w:r>
      <w:r w:rsidR="008D7404">
        <w:rPr>
          <w:lang w:val="nb-NO"/>
        </w:rPr>
        <w:t xml:space="preserve"> sentralt.</w:t>
      </w:r>
    </w:p>
    <w:p w14:paraId="7F89A539" w14:textId="3DA0B61D" w:rsidR="00242454" w:rsidRDefault="000868DC" w:rsidP="00750D49">
      <w:pPr>
        <w:spacing w:before="100" w:beforeAutospacing="1" w:after="100" w:afterAutospacing="1" w:line="240" w:lineRule="auto"/>
        <w:rPr>
          <w:b/>
          <w:lang w:val="nb-NO"/>
        </w:rPr>
      </w:pPr>
      <w:r>
        <w:rPr>
          <w:lang w:val="nb-NO"/>
        </w:rPr>
        <w:t xml:space="preserve">Unio har i år fått en </w:t>
      </w:r>
      <w:r w:rsidR="003740A8">
        <w:rPr>
          <w:lang w:val="nb-NO"/>
        </w:rPr>
        <w:t xml:space="preserve">likelydende </w:t>
      </w:r>
      <w:r>
        <w:rPr>
          <w:lang w:val="nb-NO"/>
        </w:rPr>
        <w:t xml:space="preserve">avtale </w:t>
      </w:r>
      <w:r w:rsidR="003740A8">
        <w:rPr>
          <w:lang w:val="nb-NO"/>
        </w:rPr>
        <w:t xml:space="preserve">med KDD </w:t>
      </w:r>
      <w:r w:rsidR="00795285">
        <w:rPr>
          <w:lang w:val="nb-NO"/>
        </w:rPr>
        <w:t xml:space="preserve">som Akademikernes avtale. </w:t>
      </w:r>
      <w:r w:rsidR="00750D49" w:rsidRPr="00F04501">
        <w:rPr>
          <w:b/>
          <w:lang w:val="nb-NO"/>
        </w:rPr>
        <w:t>Dere skal forhandle for Akademikernes</w:t>
      </w:r>
      <w:r w:rsidR="000618F1">
        <w:rPr>
          <w:b/>
          <w:lang w:val="nb-NO"/>
        </w:rPr>
        <w:t xml:space="preserve"> og</w:t>
      </w:r>
      <w:r w:rsidR="00C61D5C">
        <w:rPr>
          <w:b/>
          <w:lang w:val="nb-NO"/>
        </w:rPr>
        <w:t xml:space="preserve"> Unio sine</w:t>
      </w:r>
      <w:r w:rsidR="00750D49" w:rsidRPr="00F04501">
        <w:rPr>
          <w:b/>
          <w:lang w:val="nb-NO"/>
        </w:rPr>
        <w:t xml:space="preserve"> medlemmer</w:t>
      </w:r>
      <w:r w:rsidR="00BF01FF" w:rsidRPr="00F04501">
        <w:rPr>
          <w:b/>
          <w:lang w:val="nb-NO"/>
        </w:rPr>
        <w:t>.</w:t>
      </w:r>
    </w:p>
    <w:p w14:paraId="414BCDF1" w14:textId="2934E5D3" w:rsidR="00C874B5" w:rsidRPr="00795285" w:rsidRDefault="00C874B5" w:rsidP="00750D49">
      <w:pPr>
        <w:spacing w:before="100" w:beforeAutospacing="1" w:after="100" w:afterAutospacing="1" w:line="240" w:lineRule="auto"/>
        <w:rPr>
          <w:lang w:val="nb-NO"/>
        </w:rPr>
      </w:pPr>
      <w:r w:rsidRPr="00EB3C85">
        <w:rPr>
          <w:lang w:val="nb-NO"/>
        </w:rPr>
        <w:t>Det er bestemt at de uorganiserte skal følge størst avtale lokalt</w:t>
      </w:r>
      <w:r w:rsidR="000C1782" w:rsidRPr="00EB3C85">
        <w:rPr>
          <w:lang w:val="nb-NO"/>
        </w:rPr>
        <w:t xml:space="preserve"> </w:t>
      </w:r>
      <w:r w:rsidRPr="00EB3C85">
        <w:rPr>
          <w:lang w:val="nb-NO"/>
        </w:rPr>
        <w:t>- i Papirdirektoratet er Akademikerne og Unio størst.</w:t>
      </w:r>
    </w:p>
    <w:p w14:paraId="5E948499" w14:textId="2EA95B34" w:rsidR="0000411C" w:rsidRDefault="00CB78EA" w:rsidP="0000411C">
      <w:pPr>
        <w:spacing w:before="100" w:beforeAutospacing="1" w:after="100" w:afterAutospacing="1" w:line="240" w:lineRule="auto"/>
        <w:rPr>
          <w:lang w:val="nb-NO"/>
        </w:rPr>
      </w:pPr>
      <w:r>
        <w:rPr>
          <w:lang w:val="nb-NO"/>
        </w:rPr>
        <w:t>Det skal forhandles om</w:t>
      </w:r>
      <w:r w:rsidR="00E24E7E">
        <w:rPr>
          <w:lang w:val="nb-NO"/>
        </w:rPr>
        <w:t xml:space="preserve"> </w:t>
      </w:r>
      <w:r w:rsidR="00896CA8">
        <w:rPr>
          <w:lang w:val="nb-NO"/>
        </w:rPr>
        <w:t>5,3</w:t>
      </w:r>
      <w:r w:rsidR="00242454">
        <w:rPr>
          <w:lang w:val="nb-NO"/>
        </w:rPr>
        <w:t>%</w:t>
      </w:r>
      <w:r>
        <w:rPr>
          <w:lang w:val="nb-NO"/>
        </w:rPr>
        <w:t xml:space="preserve"> i de lokale forhandlingene</w:t>
      </w:r>
      <w:r w:rsidR="00242454">
        <w:rPr>
          <w:lang w:val="nb-NO"/>
        </w:rPr>
        <w:t xml:space="preserve">. For Akademikernes </w:t>
      </w:r>
      <w:r w:rsidR="006F6FF9">
        <w:rPr>
          <w:lang w:val="nb-NO"/>
        </w:rPr>
        <w:t xml:space="preserve">og Unios </w:t>
      </w:r>
      <w:r w:rsidR="00242454">
        <w:rPr>
          <w:lang w:val="nb-NO"/>
        </w:rPr>
        <w:t xml:space="preserve">medlemmer er det bestemt at </w:t>
      </w:r>
      <w:r w:rsidR="005408CC">
        <w:rPr>
          <w:lang w:val="nb-NO"/>
        </w:rPr>
        <w:t>hele potten skal fordeles i</w:t>
      </w:r>
      <w:r w:rsidR="00242454">
        <w:rPr>
          <w:lang w:val="nb-NO"/>
        </w:rPr>
        <w:t xml:space="preserve"> lokale forhandlinger. </w:t>
      </w:r>
      <w:r w:rsidR="00F04501">
        <w:rPr>
          <w:lang w:val="nb-NO"/>
        </w:rPr>
        <w:t xml:space="preserve">Virkningstidspunktet for tilleggene som gis er 1. mai. </w:t>
      </w:r>
      <w:r w:rsidR="00242454">
        <w:rPr>
          <w:lang w:val="nb-NO"/>
        </w:rPr>
        <w:t xml:space="preserve">Forhandlingene skal være ferdige innen </w:t>
      </w:r>
      <w:r w:rsidR="0089025E">
        <w:rPr>
          <w:lang w:val="nb-NO"/>
        </w:rPr>
        <w:t>31</w:t>
      </w:r>
      <w:r w:rsidR="005C3163">
        <w:rPr>
          <w:lang w:val="nb-NO"/>
        </w:rPr>
        <w:t>.</w:t>
      </w:r>
      <w:r w:rsidR="00242454">
        <w:rPr>
          <w:lang w:val="nb-NO"/>
        </w:rPr>
        <w:t xml:space="preserve"> oktober. </w:t>
      </w:r>
    </w:p>
    <w:p w14:paraId="2D120797" w14:textId="4E6C39FB" w:rsidR="00965BEB" w:rsidRPr="005B6821" w:rsidRDefault="00CF125D" w:rsidP="0000411C">
      <w:pPr>
        <w:spacing w:before="100" w:beforeAutospacing="1" w:after="100" w:afterAutospacing="1" w:line="240" w:lineRule="auto"/>
        <w:rPr>
          <w:lang w:val="nb-NO"/>
        </w:rPr>
      </w:pPr>
      <w:r>
        <w:rPr>
          <w:lang w:val="nb-NO"/>
        </w:rPr>
        <w:t>Akademikerne</w:t>
      </w:r>
      <w:r w:rsidR="00F755AE">
        <w:rPr>
          <w:lang w:val="nb-NO"/>
        </w:rPr>
        <w:t xml:space="preserve"> og Unio</w:t>
      </w:r>
      <w:r>
        <w:rPr>
          <w:lang w:val="nb-NO"/>
        </w:rPr>
        <w:t xml:space="preserve"> i </w:t>
      </w:r>
      <w:r w:rsidR="00242454">
        <w:rPr>
          <w:lang w:val="nb-NO"/>
        </w:rPr>
        <w:t xml:space="preserve">Papirdirektoratet har blitt tildelt </w:t>
      </w:r>
      <w:r w:rsidR="0000411C" w:rsidRPr="005B6821">
        <w:rPr>
          <w:lang w:val="nb-NO"/>
        </w:rPr>
        <w:t xml:space="preserve">kr </w:t>
      </w:r>
      <w:r w:rsidR="0059622B">
        <w:rPr>
          <w:lang w:val="nb-NO"/>
        </w:rPr>
        <w:t>2.806.073</w:t>
      </w:r>
      <w:r w:rsidR="004469B5" w:rsidRPr="005B6821">
        <w:rPr>
          <w:lang w:val="nb-NO"/>
        </w:rPr>
        <w:t>,-</w:t>
      </w:r>
      <w:r w:rsidR="006873E8" w:rsidRPr="005B6821">
        <w:rPr>
          <w:lang w:val="nb-NO"/>
        </w:rPr>
        <w:t xml:space="preserve"> </w:t>
      </w:r>
      <w:r w:rsidR="0059622B">
        <w:rPr>
          <w:lang w:val="nb-NO"/>
        </w:rPr>
        <w:t xml:space="preserve"> </w:t>
      </w:r>
      <w:r w:rsidR="00D202AD">
        <w:rPr>
          <w:lang w:val="nb-NO"/>
        </w:rPr>
        <w:t>Hele potten, inkludert eventuelle midler fra arbeidsgiver, skal fordeles.</w:t>
      </w:r>
    </w:p>
    <w:p w14:paraId="2FA6B701" w14:textId="28F93790" w:rsidR="00CF125D" w:rsidRDefault="00980A7C" w:rsidP="00750D49">
      <w:pPr>
        <w:spacing w:before="100" w:beforeAutospacing="1" w:after="100" w:afterAutospacing="1" w:line="240" w:lineRule="auto"/>
        <w:rPr>
          <w:lang w:val="nb-NO"/>
        </w:rPr>
      </w:pPr>
      <w:r>
        <w:rPr>
          <w:lang w:val="nb-NO"/>
        </w:rPr>
        <w:t>Medl</w:t>
      </w:r>
      <w:r w:rsidR="00B860E4">
        <w:rPr>
          <w:lang w:val="nb-NO"/>
        </w:rPr>
        <w:t>e</w:t>
      </w:r>
      <w:r>
        <w:rPr>
          <w:lang w:val="nb-NO"/>
        </w:rPr>
        <w:t xml:space="preserve">mmene </w:t>
      </w:r>
      <w:r w:rsidR="00B860E4">
        <w:rPr>
          <w:lang w:val="nb-NO"/>
        </w:rPr>
        <w:t xml:space="preserve">av </w:t>
      </w:r>
      <w:r w:rsidR="00CF125D">
        <w:rPr>
          <w:lang w:val="nb-NO"/>
        </w:rPr>
        <w:t>LO</w:t>
      </w:r>
      <w:r w:rsidR="006873E8">
        <w:rPr>
          <w:lang w:val="nb-NO"/>
        </w:rPr>
        <w:t xml:space="preserve"> </w:t>
      </w:r>
      <w:r>
        <w:rPr>
          <w:lang w:val="nb-NO"/>
        </w:rPr>
        <w:t>og</w:t>
      </w:r>
      <w:r w:rsidR="00CF125D">
        <w:rPr>
          <w:lang w:val="nb-NO"/>
        </w:rPr>
        <w:t xml:space="preserve"> YS har fått </w:t>
      </w:r>
      <w:r w:rsidR="00EA0A6B">
        <w:rPr>
          <w:lang w:val="nb-NO"/>
        </w:rPr>
        <w:t>et</w:t>
      </w:r>
      <w:r w:rsidR="0089025E" w:rsidRPr="0089025E">
        <w:rPr>
          <w:lang w:val="nb-NO"/>
        </w:rPr>
        <w:t xml:space="preserve"> generelt tillegg fra 1. mai </w:t>
      </w:r>
      <w:r w:rsidR="00EA0A6B">
        <w:rPr>
          <w:lang w:val="nb-NO"/>
        </w:rPr>
        <w:t xml:space="preserve">på </w:t>
      </w:r>
      <w:r w:rsidR="00896CA8">
        <w:rPr>
          <w:lang w:val="nb-NO"/>
        </w:rPr>
        <w:t>31 000</w:t>
      </w:r>
      <w:r w:rsidR="00EA0A6B">
        <w:rPr>
          <w:lang w:val="nb-NO"/>
        </w:rPr>
        <w:t xml:space="preserve"> til alle ansatte </w:t>
      </w:r>
      <w:r w:rsidR="0089025E" w:rsidRPr="0089025E">
        <w:rPr>
          <w:lang w:val="nb-NO"/>
        </w:rPr>
        <w:t xml:space="preserve">pluss </w:t>
      </w:r>
      <w:r w:rsidR="00C66B8A">
        <w:rPr>
          <w:lang w:val="nb-NO"/>
        </w:rPr>
        <w:t>0,85</w:t>
      </w:r>
      <w:r w:rsidR="0089025E" w:rsidRPr="0089025E">
        <w:rPr>
          <w:lang w:val="nb-NO"/>
        </w:rPr>
        <w:t xml:space="preserve"> % til lokale tillegg fra </w:t>
      </w:r>
      <w:r w:rsidR="00C60A81">
        <w:rPr>
          <w:lang w:val="nb-NO"/>
        </w:rPr>
        <w:t>1.</w:t>
      </w:r>
      <w:r w:rsidR="00C10CF3">
        <w:rPr>
          <w:lang w:val="nb-NO"/>
        </w:rPr>
        <w:t xml:space="preserve"> </w:t>
      </w:r>
      <w:r w:rsidR="00C60A81">
        <w:rPr>
          <w:lang w:val="nb-NO"/>
        </w:rPr>
        <w:t>mai</w:t>
      </w:r>
      <w:r w:rsidR="00B860E4">
        <w:rPr>
          <w:lang w:val="nb-NO"/>
        </w:rPr>
        <w:t>. Dette</w:t>
      </w:r>
      <w:r w:rsidR="0089025E" w:rsidRPr="0089025E">
        <w:rPr>
          <w:lang w:val="nb-NO"/>
        </w:rPr>
        <w:t xml:space="preserve"> gir sammen </w:t>
      </w:r>
      <w:r w:rsidR="0089025E">
        <w:rPr>
          <w:lang w:val="nb-NO"/>
        </w:rPr>
        <w:t xml:space="preserve">med glidning og overheng </w:t>
      </w:r>
      <w:r w:rsidR="0089025E" w:rsidRPr="0089025E">
        <w:rPr>
          <w:lang w:val="nb-NO"/>
        </w:rPr>
        <w:t xml:space="preserve">en </w:t>
      </w:r>
      <w:r w:rsidR="0006707F">
        <w:rPr>
          <w:lang w:val="nb-NO"/>
        </w:rPr>
        <w:t>ramme</w:t>
      </w:r>
      <w:r w:rsidR="0089025E" w:rsidRPr="0089025E">
        <w:rPr>
          <w:lang w:val="nb-NO"/>
        </w:rPr>
        <w:t xml:space="preserve"> på </w:t>
      </w:r>
      <w:r w:rsidR="00C10CF3">
        <w:rPr>
          <w:lang w:val="nb-NO"/>
        </w:rPr>
        <w:t>5,3</w:t>
      </w:r>
      <w:r w:rsidR="0089025E" w:rsidRPr="0089025E">
        <w:rPr>
          <w:lang w:val="nb-NO"/>
        </w:rPr>
        <w:t>%. </w:t>
      </w:r>
      <w:r w:rsidR="00CF125D">
        <w:rPr>
          <w:lang w:val="nb-NO"/>
        </w:rPr>
        <w:t xml:space="preserve"> </w:t>
      </w:r>
    </w:p>
    <w:p w14:paraId="29C77091" w14:textId="77777777" w:rsidR="00750D49" w:rsidRPr="00B04010" w:rsidRDefault="00750D49" w:rsidP="00750D49">
      <w:pPr>
        <w:spacing w:before="100" w:beforeAutospacing="1" w:after="100" w:afterAutospacing="1" w:line="240" w:lineRule="auto"/>
        <w:rPr>
          <w:lang w:val="nb-NO"/>
        </w:rPr>
      </w:pPr>
      <w:r w:rsidRPr="00750D49">
        <w:rPr>
          <w:lang w:val="nb-NO"/>
        </w:rPr>
        <w:t xml:space="preserve">Papirdirektoratet har en omforent lokal lønnspolitikk. </w:t>
      </w:r>
    </w:p>
    <w:p w14:paraId="633634EE" w14:textId="4859D16B" w:rsidR="00165EBE" w:rsidRDefault="00165EBE" w:rsidP="004D693A">
      <w:pPr>
        <w:spacing w:before="100" w:beforeAutospacing="1" w:after="100" w:afterAutospacing="1" w:line="240" w:lineRule="auto"/>
        <w:rPr>
          <w:lang w:val="nb-NO"/>
        </w:rPr>
      </w:pPr>
      <w:r w:rsidRPr="00B04010">
        <w:rPr>
          <w:lang w:val="nb-NO"/>
        </w:rPr>
        <w:t xml:space="preserve">Det </w:t>
      </w:r>
      <w:r w:rsidR="00242454">
        <w:rPr>
          <w:lang w:val="nb-NO"/>
        </w:rPr>
        <w:t xml:space="preserve">er </w:t>
      </w:r>
      <w:r w:rsidR="00EB3C85">
        <w:rPr>
          <w:lang w:val="nb-NO"/>
        </w:rPr>
        <w:t>59</w:t>
      </w:r>
      <w:r w:rsidRPr="000C1782">
        <w:rPr>
          <w:lang w:val="nb-NO"/>
        </w:rPr>
        <w:t xml:space="preserve"> </w:t>
      </w:r>
      <w:r w:rsidR="002057D3" w:rsidRPr="000C1782">
        <w:rPr>
          <w:lang w:val="nb-NO"/>
        </w:rPr>
        <w:t xml:space="preserve">medlemmer av </w:t>
      </w:r>
      <w:r w:rsidRPr="000C1782">
        <w:rPr>
          <w:lang w:val="nb-NO"/>
        </w:rPr>
        <w:t>akademike</w:t>
      </w:r>
      <w:r w:rsidR="002057D3" w:rsidRPr="000C1782">
        <w:rPr>
          <w:lang w:val="nb-NO"/>
        </w:rPr>
        <w:t>rforeninger</w:t>
      </w:r>
      <w:r w:rsidRPr="000C1782">
        <w:rPr>
          <w:lang w:val="nb-NO"/>
        </w:rPr>
        <w:t xml:space="preserve"> i virksomheten</w:t>
      </w:r>
      <w:r w:rsidR="002341CB" w:rsidRPr="000C1782">
        <w:rPr>
          <w:lang w:val="nb-NO"/>
        </w:rPr>
        <w:t xml:space="preserve"> og</w:t>
      </w:r>
      <w:r w:rsidR="00F37601" w:rsidRPr="000C1782">
        <w:rPr>
          <w:lang w:val="nb-NO"/>
        </w:rPr>
        <w:t xml:space="preserve"> </w:t>
      </w:r>
      <w:r w:rsidR="000C1782" w:rsidRPr="000C1782">
        <w:rPr>
          <w:lang w:val="nb-NO"/>
        </w:rPr>
        <w:t>2</w:t>
      </w:r>
      <w:r w:rsidR="00EB3C85">
        <w:rPr>
          <w:lang w:val="nb-NO"/>
        </w:rPr>
        <w:t>2</w:t>
      </w:r>
      <w:r w:rsidR="000F7081" w:rsidRPr="000C1782">
        <w:rPr>
          <w:lang w:val="nb-NO"/>
        </w:rPr>
        <w:t xml:space="preserve"> medlemmer av Forskerforbundet</w:t>
      </w:r>
      <w:r w:rsidR="00B860E4" w:rsidRPr="000C1782">
        <w:rPr>
          <w:lang w:val="nb-NO"/>
        </w:rPr>
        <w:t xml:space="preserve"> (Unio)</w:t>
      </w:r>
      <w:r w:rsidR="002341CB" w:rsidRPr="000C1782">
        <w:rPr>
          <w:lang w:val="nb-NO"/>
        </w:rPr>
        <w:t>.</w:t>
      </w:r>
      <w:r w:rsidR="002341CB">
        <w:rPr>
          <w:lang w:val="nb-NO"/>
        </w:rPr>
        <w:t xml:space="preserve"> </w:t>
      </w:r>
      <w:r w:rsidR="00F37601" w:rsidRPr="00B04010">
        <w:rPr>
          <w:lang w:val="nb-NO"/>
        </w:rPr>
        <w:t>De øvrige ansatte er enten uorganiserte</w:t>
      </w:r>
      <w:r w:rsidR="00EB3C85">
        <w:rPr>
          <w:lang w:val="nb-NO"/>
        </w:rPr>
        <w:t xml:space="preserve"> (</w:t>
      </w:r>
      <w:r w:rsidR="001D1139">
        <w:rPr>
          <w:lang w:val="nb-NO"/>
        </w:rPr>
        <w:t>4</w:t>
      </w:r>
      <w:r w:rsidR="00EB3C85">
        <w:rPr>
          <w:lang w:val="nb-NO"/>
        </w:rPr>
        <w:t xml:space="preserve"> medarbeidere)</w:t>
      </w:r>
      <w:r w:rsidR="00F37601" w:rsidRPr="00B04010">
        <w:rPr>
          <w:lang w:val="nb-NO"/>
        </w:rPr>
        <w:t xml:space="preserve"> eller medlemmer i NTL og Parat. </w:t>
      </w:r>
      <w:r w:rsidR="0083482B">
        <w:rPr>
          <w:lang w:val="nb-NO"/>
        </w:rPr>
        <w:t xml:space="preserve">Papirdirektoratet er eget forhandlingssted etter hovedtariffavtalen. </w:t>
      </w:r>
    </w:p>
    <w:p w14:paraId="31996887" w14:textId="77777777" w:rsidR="00242454" w:rsidRPr="00242454" w:rsidRDefault="00242454" w:rsidP="004D693A">
      <w:pPr>
        <w:spacing w:before="100" w:beforeAutospacing="1" w:after="100" w:afterAutospacing="1" w:line="240" w:lineRule="auto"/>
        <w:rPr>
          <w:b/>
          <w:lang w:val="nb-NO"/>
        </w:rPr>
      </w:pPr>
      <w:r w:rsidRPr="00242454">
        <w:rPr>
          <w:b/>
          <w:lang w:val="nb-NO"/>
        </w:rPr>
        <w:t>Organisering</w:t>
      </w:r>
      <w:r>
        <w:rPr>
          <w:b/>
          <w:lang w:val="nb-NO"/>
        </w:rPr>
        <w:t xml:space="preserve"> av Papirdirektoratet</w:t>
      </w:r>
      <w:r w:rsidR="003B1BE2">
        <w:rPr>
          <w:b/>
          <w:lang w:val="nb-NO"/>
        </w:rPr>
        <w:t xml:space="preserve"> (PAD)</w:t>
      </w:r>
    </w:p>
    <w:p w14:paraId="654BC341" w14:textId="5AD55149" w:rsidR="008407F7" w:rsidRDefault="0083482B" w:rsidP="004D693A">
      <w:pPr>
        <w:spacing w:before="100" w:beforeAutospacing="1" w:after="100" w:afterAutospacing="1" w:line="240" w:lineRule="auto"/>
        <w:rPr>
          <w:lang w:val="nb-NO"/>
        </w:rPr>
      </w:pPr>
      <w:r w:rsidRPr="00242454">
        <w:rPr>
          <w:lang w:val="nb-NO"/>
        </w:rPr>
        <w:t>Papirdirektoratet består av tre avdelinger</w:t>
      </w:r>
      <w:r w:rsidR="003B1BE2">
        <w:rPr>
          <w:lang w:val="nb-NO"/>
        </w:rPr>
        <w:t>, Rettsavdelingen</w:t>
      </w:r>
      <w:r w:rsidR="008407F7">
        <w:rPr>
          <w:lang w:val="nb-NO"/>
        </w:rPr>
        <w:t>, Region</w:t>
      </w:r>
      <w:r w:rsidR="003B1BE2">
        <w:rPr>
          <w:lang w:val="nb-NO"/>
        </w:rPr>
        <w:t xml:space="preserve">savdelingen, </w:t>
      </w:r>
      <w:r w:rsidR="008407F7">
        <w:rPr>
          <w:lang w:val="nb-NO"/>
        </w:rPr>
        <w:t xml:space="preserve">og Innovasjons- og Utviklingsavdelingen. </w:t>
      </w:r>
      <w:r w:rsidR="00E27793">
        <w:rPr>
          <w:lang w:val="nb-NO"/>
        </w:rPr>
        <w:t>I tillegg har den fem staber.</w:t>
      </w:r>
    </w:p>
    <w:p w14:paraId="449C4482" w14:textId="39FD0F6F" w:rsidR="00EC099F" w:rsidRDefault="00EC099F" w:rsidP="004D693A">
      <w:pPr>
        <w:spacing w:before="100" w:beforeAutospacing="1" w:after="100" w:afterAutospacing="1" w:line="240" w:lineRule="auto"/>
        <w:rPr>
          <w:lang w:val="nb-NO"/>
        </w:rPr>
      </w:pPr>
    </w:p>
    <w:p w14:paraId="3C45F7DB" w14:textId="77777777" w:rsidR="00EC099F" w:rsidRPr="004D693A" w:rsidRDefault="00EC099F" w:rsidP="004D693A">
      <w:pPr>
        <w:spacing w:before="100" w:beforeAutospacing="1" w:after="100" w:afterAutospacing="1" w:line="240" w:lineRule="auto"/>
        <w:rPr>
          <w:lang w:val="nb-NO"/>
        </w:rPr>
      </w:pPr>
    </w:p>
    <w:p w14:paraId="268E8801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IT-staben</w:t>
      </w:r>
    </w:p>
    <w:p w14:paraId="45045DB6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IT-staben er ansvarlig for etatens IT-strategi, -styringsstruktur og -arkitektur. Det samarbeides nært med </w:t>
      </w:r>
      <w:r w:rsidRPr="00B04010">
        <w:rPr>
          <w:lang w:val="nb-NO"/>
        </w:rPr>
        <w:t>Papire</w:t>
      </w:r>
      <w:r w:rsidRPr="004D693A">
        <w:rPr>
          <w:lang w:val="nb-NO"/>
        </w:rPr>
        <w:t>tatens IT- og servicepartner (</w:t>
      </w:r>
      <w:r w:rsidRPr="00B04010">
        <w:rPr>
          <w:lang w:val="nb-NO"/>
        </w:rPr>
        <w:t>P</w:t>
      </w:r>
      <w:r w:rsidRPr="004D693A">
        <w:rPr>
          <w:lang w:val="nb-NO"/>
        </w:rPr>
        <w:t xml:space="preserve">ITS) og de øvrige avdelingene i </w:t>
      </w:r>
      <w:r w:rsidRPr="00B04010">
        <w:rPr>
          <w:lang w:val="nb-NO"/>
        </w:rPr>
        <w:t>Papir</w:t>
      </w:r>
      <w:r w:rsidRPr="004D693A">
        <w:rPr>
          <w:lang w:val="nb-NO"/>
        </w:rPr>
        <w:t xml:space="preserve">direktoratet. Stabens fem ansatte skal også sikre systemer for sikkerhet, beredskap og krisehåndtering, og fungere som rådgiver for </w:t>
      </w:r>
      <w:r>
        <w:rPr>
          <w:lang w:val="nb-NO"/>
        </w:rPr>
        <w:t>Papir</w:t>
      </w:r>
      <w:r w:rsidRPr="004D693A">
        <w:rPr>
          <w:lang w:val="nb-NO"/>
        </w:rPr>
        <w:t>direktøren i strategiske IT-spørsmål.</w:t>
      </w:r>
    </w:p>
    <w:p w14:paraId="538BF6AB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HR-staben</w:t>
      </w:r>
    </w:p>
    <w:p w14:paraId="3B82D902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HR-staben er ansvarlig for </w:t>
      </w:r>
      <w:r w:rsidRPr="00B04010">
        <w:rPr>
          <w:lang w:val="nb-NO"/>
        </w:rPr>
        <w:t>Papir</w:t>
      </w:r>
      <w:r w:rsidR="00F04501">
        <w:rPr>
          <w:lang w:val="nb-NO"/>
        </w:rPr>
        <w:t>etatens utvikling av politikk</w:t>
      </w:r>
      <w:r w:rsidRPr="004D693A">
        <w:rPr>
          <w:lang w:val="nb-NO"/>
        </w:rPr>
        <w:t xml:space="preserve"> og planer for bruk og utvikling av menneskelige ressurser (HR). Det arbeides med personal- og organisasjonspolitikk, i tillegg til strategier for etatens arbeidsgiverprofilering. Staben på åtte medarbeidere er også ansvarlig for etatens arbeid med etikk og samfunnsansvar.</w:t>
      </w:r>
      <w:r w:rsidRPr="004D693A">
        <w:rPr>
          <w:lang w:val="nb-NO"/>
        </w:rPr>
        <w:br/>
      </w:r>
      <w:r w:rsidRPr="004D693A">
        <w:rPr>
          <w:lang w:val="nb-NO"/>
        </w:rPr>
        <w:br/>
        <w:t>HR-staben gir rådgivning til etatens ledere i arbeidsrettslige spørsmål og i saker vedrørende etikk og misligheter.</w:t>
      </w:r>
    </w:p>
    <w:p w14:paraId="25CC083B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Kommunikasjonsstaben</w:t>
      </w:r>
    </w:p>
    <w:p w14:paraId="1F64857E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>Kommunikasjonsstaben har overordnet ansvar for etatens kommunikasjonsstrategier. Staben</w:t>
      </w:r>
      <w:r>
        <w:rPr>
          <w:lang w:val="nb-NO"/>
        </w:rPr>
        <w:t>s fem ansatte</w:t>
      </w:r>
      <w:r w:rsidRPr="004D693A">
        <w:rPr>
          <w:lang w:val="nb-NO"/>
        </w:rPr>
        <w:t xml:space="preserve"> planlegger både utspill og profilering i mediene, og fungerer som strategisk rådgiver i mediespørsmål for </w:t>
      </w:r>
      <w:r w:rsidRPr="00B04010">
        <w:rPr>
          <w:lang w:val="nb-NO"/>
        </w:rPr>
        <w:t>Papir</w:t>
      </w:r>
      <w:r w:rsidRPr="004D693A">
        <w:rPr>
          <w:lang w:val="nb-NO"/>
        </w:rPr>
        <w:t xml:space="preserve">direktør, øvrig ledelse og regionene. </w:t>
      </w:r>
      <w:r w:rsidRPr="004D693A">
        <w:rPr>
          <w:lang w:val="nb-NO"/>
        </w:rPr>
        <w:br/>
        <w:t xml:space="preserve">I tillegg kommer redaksjonsansvar for </w:t>
      </w:r>
      <w:r w:rsidRPr="00B04010">
        <w:rPr>
          <w:lang w:val="nb-NO"/>
        </w:rPr>
        <w:t>Papir</w:t>
      </w:r>
      <w:r w:rsidRPr="004D693A">
        <w:rPr>
          <w:lang w:val="nb-NO"/>
        </w:rPr>
        <w:t xml:space="preserve">bladet, etatens internavis, redaksjonsansvar for intranett og </w:t>
      </w:r>
      <w:r>
        <w:rPr>
          <w:lang w:val="nb-NO"/>
        </w:rPr>
        <w:t>papir</w:t>
      </w:r>
      <w:r w:rsidRPr="004D693A">
        <w:rPr>
          <w:lang w:val="nb-NO"/>
        </w:rPr>
        <w:t>etaten.no.</w:t>
      </w:r>
    </w:p>
    <w:p w14:paraId="6E62063E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Internrevisjonsstaben</w:t>
      </w:r>
    </w:p>
    <w:p w14:paraId="41965FB3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Internrevisjonen er en integrert del av </w:t>
      </w:r>
      <w:r w:rsidRPr="00B04010">
        <w:rPr>
          <w:lang w:val="nb-NO"/>
        </w:rPr>
        <w:t>Papir</w:t>
      </w:r>
      <w:r w:rsidRPr="004D693A">
        <w:rPr>
          <w:lang w:val="nb-NO"/>
        </w:rPr>
        <w:t xml:space="preserve">direktørens styring og kontroll av </w:t>
      </w:r>
      <w:r w:rsidRPr="00B04010">
        <w:rPr>
          <w:lang w:val="nb-NO"/>
        </w:rPr>
        <w:t>Papiretatens regioner.</w:t>
      </w:r>
      <w:r w:rsidRPr="004D693A">
        <w:rPr>
          <w:lang w:val="nb-NO"/>
        </w:rPr>
        <w:t xml:space="preserve"> Den interne kontrollen omfatter alle organisasjonstiltak, systemer, metoder, prosedyrer og arbeidsprosesser som settes i verk. Formålet er å bidra til at etaten når sine mål og resultatkrav. Staben har fem ansatte.</w:t>
      </w:r>
    </w:p>
    <w:p w14:paraId="40E23483" w14:textId="77777777" w:rsidR="003B1BE2" w:rsidRPr="004D693A" w:rsidRDefault="003B1BE2" w:rsidP="003B1BE2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Virksomhetsstaben</w:t>
      </w:r>
    </w:p>
    <w:p w14:paraId="4105614D" w14:textId="77777777" w:rsidR="003B1BE2" w:rsidRDefault="003B1BE2" w:rsidP="003B1BE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Virksomhetsstaben har overordnet ansvar for etatens strategiutvikling og langtidsplanlegging, og skal sørge for helhetlig styring av etatens økonomi og resultater. I dette inngår å identifisere behov for omstilling, effektivisering, prosjekter og analyser. Stabens 16 medarbeidere koordinerer også kommunikasjonen med nasjonale og internasjonale samarbeidspartnere. </w:t>
      </w:r>
      <w:r w:rsidRPr="004D693A">
        <w:rPr>
          <w:lang w:val="nb-NO"/>
        </w:rPr>
        <w:br/>
      </w:r>
      <w:r w:rsidRPr="004D693A">
        <w:rPr>
          <w:lang w:val="nb-NO"/>
        </w:rPr>
        <w:br/>
        <w:t xml:space="preserve">Hovedkanalen for dialogen med </w:t>
      </w:r>
      <w:r w:rsidRPr="00B04010">
        <w:rPr>
          <w:lang w:val="nb-NO"/>
        </w:rPr>
        <w:t>Innovasjons</w:t>
      </w:r>
      <w:r w:rsidRPr="004D693A">
        <w:rPr>
          <w:lang w:val="nb-NO"/>
        </w:rPr>
        <w:t xml:space="preserve">departementet går gjennom Virksomhetsstaben, som også koordinerer </w:t>
      </w:r>
      <w:r>
        <w:rPr>
          <w:lang w:val="nb-NO"/>
        </w:rPr>
        <w:t>forespørsler fra Riksrevisjonen.</w:t>
      </w:r>
    </w:p>
    <w:p w14:paraId="0672AD67" w14:textId="77777777" w:rsidR="004D693A" w:rsidRPr="004D693A" w:rsidRDefault="004D693A" w:rsidP="00E27793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Rettsavdelingen</w:t>
      </w:r>
    </w:p>
    <w:p w14:paraId="78730781" w14:textId="77777777" w:rsidR="004D693A" w:rsidRPr="004D693A" w:rsidRDefault="004D693A" w:rsidP="00E27793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lastRenderedPageBreak/>
        <w:t xml:space="preserve">Rettsavdelingen er delt inn i </w:t>
      </w:r>
      <w:r w:rsidR="00242454">
        <w:rPr>
          <w:lang w:val="nb-NO"/>
        </w:rPr>
        <w:t>tre</w:t>
      </w:r>
      <w:r w:rsidRPr="004D693A">
        <w:rPr>
          <w:lang w:val="nb-NO"/>
        </w:rPr>
        <w:t xml:space="preserve"> juridiske seksjoner, i tillegg til én stab. Det er i hovedsak jurister som utgjør avdelingens cirka </w:t>
      </w:r>
      <w:r w:rsidR="0083482B">
        <w:rPr>
          <w:lang w:val="nb-NO"/>
        </w:rPr>
        <w:t>20</w:t>
      </w:r>
      <w:r w:rsidRPr="004D693A">
        <w:rPr>
          <w:lang w:val="nb-NO"/>
        </w:rPr>
        <w:t xml:space="preserve"> medarbeidere.</w:t>
      </w:r>
    </w:p>
    <w:p w14:paraId="6FF3DDD1" w14:textId="77777777" w:rsidR="004D693A" w:rsidRPr="004D693A" w:rsidRDefault="004D693A" w:rsidP="00E27793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Region</w:t>
      </w:r>
      <w:r w:rsidR="003B1BE2">
        <w:rPr>
          <w:b/>
          <w:lang w:val="nb-NO"/>
        </w:rPr>
        <w:t>s</w:t>
      </w:r>
      <w:r w:rsidRPr="004D693A">
        <w:rPr>
          <w:b/>
          <w:lang w:val="nb-NO"/>
        </w:rPr>
        <w:t>avdelingen</w:t>
      </w:r>
    </w:p>
    <w:p w14:paraId="799181CD" w14:textId="77777777" w:rsidR="004D693A" w:rsidRPr="004D693A" w:rsidRDefault="0083482B" w:rsidP="00E27793">
      <w:pPr>
        <w:spacing w:before="100" w:beforeAutospacing="1" w:after="100" w:afterAutospacing="1" w:line="240" w:lineRule="auto"/>
        <w:ind w:left="720"/>
        <w:rPr>
          <w:lang w:val="nb-NO"/>
        </w:rPr>
      </w:pPr>
      <w:r>
        <w:rPr>
          <w:lang w:val="nb-NO"/>
        </w:rPr>
        <w:t>Med sine cirka 6</w:t>
      </w:r>
      <w:r w:rsidR="004D693A" w:rsidRPr="004D693A">
        <w:rPr>
          <w:lang w:val="nb-NO"/>
        </w:rPr>
        <w:t xml:space="preserve">0 medarbeidere er Regionavdelingen faglig og administrativt ansvarlig for </w:t>
      </w:r>
      <w:r w:rsidR="004D693A" w:rsidRPr="00B04010">
        <w:rPr>
          <w:lang w:val="nb-NO"/>
        </w:rPr>
        <w:t>Papir</w:t>
      </w:r>
      <w:r w:rsidR="004D693A" w:rsidRPr="004D693A">
        <w:rPr>
          <w:lang w:val="nb-NO"/>
        </w:rPr>
        <w:t xml:space="preserve">direktoratets styring av de fem regionene og </w:t>
      </w:r>
      <w:r w:rsidR="004D693A" w:rsidRPr="00B04010">
        <w:rPr>
          <w:lang w:val="nb-NO"/>
        </w:rPr>
        <w:t>Papirkontoret for storbedrifter (P</w:t>
      </w:r>
      <w:r w:rsidR="004D693A" w:rsidRPr="004D693A">
        <w:rPr>
          <w:lang w:val="nb-NO"/>
        </w:rPr>
        <w:t xml:space="preserve">FS) og Statens </w:t>
      </w:r>
      <w:r w:rsidR="004D693A" w:rsidRPr="00B04010">
        <w:rPr>
          <w:lang w:val="nb-NO"/>
        </w:rPr>
        <w:t>Papir</w:t>
      </w:r>
      <w:r w:rsidR="004D693A" w:rsidRPr="004D693A">
        <w:rPr>
          <w:lang w:val="nb-NO"/>
        </w:rPr>
        <w:t>sentral (S</w:t>
      </w:r>
      <w:r w:rsidR="004D693A" w:rsidRPr="00B04010">
        <w:rPr>
          <w:lang w:val="nb-NO"/>
        </w:rPr>
        <w:t>P</w:t>
      </w:r>
      <w:r w:rsidR="004D693A" w:rsidRPr="004D693A">
        <w:rPr>
          <w:lang w:val="nb-NO"/>
        </w:rPr>
        <w:t>). </w:t>
      </w:r>
    </w:p>
    <w:p w14:paraId="5E2D7E72" w14:textId="77777777" w:rsidR="004D693A" w:rsidRPr="004D693A" w:rsidRDefault="004D693A" w:rsidP="00E27793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Avdelingen er inndelt i to enheter; Analyse og Metode, og Kjerneproduksjon. Analyse og Metode består av seksjonene Plan og Organisasjonsutvikling, Analyse og Metodeutvikling. </w:t>
      </w:r>
      <w:r w:rsidRPr="004D693A">
        <w:rPr>
          <w:lang w:val="nb-NO"/>
        </w:rPr>
        <w:br/>
        <w:t xml:space="preserve">Kjerneproduksjon består av seksjonene </w:t>
      </w:r>
      <w:r w:rsidR="0083482B">
        <w:rPr>
          <w:lang w:val="nb-NO"/>
        </w:rPr>
        <w:t>Papirr</w:t>
      </w:r>
      <w:r w:rsidRPr="004D693A">
        <w:rPr>
          <w:lang w:val="nb-NO"/>
        </w:rPr>
        <w:t>egistre og grunnlagsdata, Kundeservice og Innsats. I tillegg har avdelingen èn stab under direktør for avdelingen. </w:t>
      </w:r>
    </w:p>
    <w:p w14:paraId="1258C7B0" w14:textId="77777777" w:rsidR="004D693A" w:rsidRPr="004D693A" w:rsidRDefault="004D693A" w:rsidP="00E27793">
      <w:pPr>
        <w:spacing w:before="100" w:beforeAutospacing="1" w:after="100" w:afterAutospacing="1" w:line="240" w:lineRule="auto"/>
        <w:ind w:left="720"/>
        <w:outlineLvl w:val="2"/>
        <w:rPr>
          <w:b/>
          <w:lang w:val="nb-NO"/>
        </w:rPr>
      </w:pPr>
      <w:r w:rsidRPr="004D693A">
        <w:rPr>
          <w:b/>
          <w:lang w:val="nb-NO"/>
        </w:rPr>
        <w:t>Innovasjons- og utviklingsavdelingen</w:t>
      </w:r>
    </w:p>
    <w:p w14:paraId="72F17078" w14:textId="77777777" w:rsidR="003921C9" w:rsidRDefault="004D693A" w:rsidP="00F615B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Innovasjons- og utviklingsavdelingen er ansvarlig for at </w:t>
      </w:r>
      <w:r w:rsidRPr="00B04010">
        <w:rPr>
          <w:lang w:val="nb-NO"/>
        </w:rPr>
        <w:t>Papir</w:t>
      </w:r>
      <w:r w:rsidRPr="004D693A">
        <w:rPr>
          <w:lang w:val="nb-NO"/>
        </w:rPr>
        <w:t xml:space="preserve">etaten har et strategisk og helhetlig grep om utviklingsprosjekter innenfor områder som IKT, regelverk, prosess og organisering. </w:t>
      </w:r>
    </w:p>
    <w:p w14:paraId="33749B03" w14:textId="77777777" w:rsidR="003B1BE2" w:rsidRDefault="004D693A" w:rsidP="00F615B2">
      <w:pPr>
        <w:spacing w:before="100" w:beforeAutospacing="1" w:after="100" w:afterAutospacing="1" w:line="240" w:lineRule="auto"/>
        <w:ind w:left="720"/>
        <w:rPr>
          <w:lang w:val="nb-NO"/>
        </w:rPr>
      </w:pPr>
      <w:r w:rsidRPr="004D693A">
        <w:rPr>
          <w:lang w:val="nb-NO"/>
        </w:rPr>
        <w:t xml:space="preserve">Avdelingen skal bidra til at </w:t>
      </w:r>
      <w:r w:rsidRPr="00B04010">
        <w:rPr>
          <w:lang w:val="nb-NO"/>
        </w:rPr>
        <w:t>Papir</w:t>
      </w:r>
      <w:r w:rsidRPr="004D693A">
        <w:rPr>
          <w:lang w:val="nb-NO"/>
        </w:rPr>
        <w:t>etaten prioriterer riktige utviklingsaktiviteter og tjenestekonsepter, og deres arbeid er svært viktig for at etaten skal nå sine langsiktige strategiske målsetninger. Om lag 35 ansatte er delt inn i tre seksjoner: idéutvikling, porteføljestyring og tjenestestyring.</w:t>
      </w:r>
    </w:p>
    <w:p w14:paraId="1B6B9FD4" w14:textId="77777777" w:rsidR="003B1BE2" w:rsidRDefault="003B1BE2" w:rsidP="00E27793">
      <w:pPr>
        <w:spacing w:before="100" w:beforeAutospacing="1" w:after="100" w:afterAutospacing="1" w:line="240" w:lineRule="auto"/>
        <w:rPr>
          <w:lang w:val="nb-NO"/>
        </w:rPr>
      </w:pPr>
    </w:p>
    <w:p w14:paraId="0ADF4469" w14:textId="77777777" w:rsidR="00E27AB3" w:rsidRPr="003B1BE2" w:rsidRDefault="00E27AB3" w:rsidP="00E27793">
      <w:pPr>
        <w:spacing w:before="100" w:beforeAutospacing="1" w:after="100" w:afterAutospacing="1" w:line="240" w:lineRule="auto"/>
        <w:rPr>
          <w:b/>
          <w:lang w:val="nb-NO"/>
        </w:rPr>
      </w:pPr>
      <w:r w:rsidRPr="003B1BE2">
        <w:rPr>
          <w:b/>
          <w:lang w:val="nb-NO"/>
        </w:rPr>
        <w:t>PARTER</w:t>
      </w:r>
      <w:r w:rsidR="00750D49" w:rsidRPr="003B1BE2">
        <w:rPr>
          <w:b/>
          <w:lang w:val="nb-NO"/>
        </w:rPr>
        <w:t xml:space="preserve"> i forhandlingene</w:t>
      </w:r>
    </w:p>
    <w:p w14:paraId="3250330F" w14:textId="77777777" w:rsidR="00E27AB3" w:rsidRPr="00CF05FA" w:rsidRDefault="00E27AB3" w:rsidP="00E27AB3">
      <w:pPr>
        <w:tabs>
          <w:tab w:val="left" w:pos="6236"/>
          <w:tab w:val="left" w:pos="7653"/>
        </w:tabs>
        <w:suppressAutoHyphens/>
        <w:rPr>
          <w:b/>
          <w:lang w:val="nb-NO"/>
        </w:rPr>
      </w:pPr>
      <w:r w:rsidRPr="00CF05FA">
        <w:rPr>
          <w:b/>
          <w:lang w:val="nb-NO"/>
        </w:rPr>
        <w:t>Arbeidsgiversiden ved administrasjonen:</w:t>
      </w:r>
    </w:p>
    <w:p w14:paraId="49C381CB" w14:textId="77777777" w:rsidR="00E27AB3" w:rsidRDefault="00E27AB3" w:rsidP="00E3272D">
      <w:pPr>
        <w:tabs>
          <w:tab w:val="left" w:pos="6236"/>
          <w:tab w:val="left" w:pos="7653"/>
        </w:tabs>
        <w:suppressAutoHyphens/>
        <w:rPr>
          <w:lang w:val="nb-NO"/>
        </w:rPr>
      </w:pPr>
      <w:r w:rsidRPr="00750D49">
        <w:rPr>
          <w:lang w:val="nb-NO"/>
        </w:rPr>
        <w:t xml:space="preserve">Ved denne type forhandlinger vil den samlede kravmassen alltid overstige den økonomiske rammen. Det vil derfor ikke være mulig å innfri alle kravene. Administrasjonen plikter som arbeidsgiver å se på virksomheten som en helhet når det gjelder bruk av potten. Det må også tas hensyn til at lønnssystemet er et individbasert system. </w:t>
      </w:r>
    </w:p>
    <w:p w14:paraId="6C571D30" w14:textId="77777777" w:rsidR="00E27793" w:rsidRPr="00750D49" w:rsidRDefault="00E27793" w:rsidP="00E3272D">
      <w:pPr>
        <w:tabs>
          <w:tab w:val="left" w:pos="6236"/>
          <w:tab w:val="left" w:pos="7653"/>
        </w:tabs>
        <w:suppressAutoHyphens/>
        <w:rPr>
          <w:lang w:val="nb-NO"/>
        </w:rPr>
      </w:pPr>
    </w:p>
    <w:p w14:paraId="6507AF79" w14:textId="77777777" w:rsidR="00E27AB3" w:rsidRPr="00E3272D" w:rsidRDefault="00E3272D" w:rsidP="00E27AB3">
      <w:pPr>
        <w:rPr>
          <w:b/>
          <w:lang w:val="nb-NO"/>
        </w:rPr>
      </w:pPr>
      <w:r>
        <w:rPr>
          <w:b/>
          <w:lang w:val="nb-NO"/>
        </w:rPr>
        <w:t>Arbeidstakersiden:</w:t>
      </w:r>
    </w:p>
    <w:p w14:paraId="72E3AAAB" w14:textId="77777777" w:rsidR="00E27AB3" w:rsidRPr="00750D49" w:rsidRDefault="00E27AB3" w:rsidP="00E27AB3">
      <w:pPr>
        <w:rPr>
          <w:lang w:val="nb-NO"/>
        </w:rPr>
      </w:pPr>
      <w:r w:rsidRPr="00750D49">
        <w:rPr>
          <w:lang w:val="nb-NO"/>
        </w:rPr>
        <w:t>Følgende organisasjoner er representert i forhandlingene:</w:t>
      </w:r>
    </w:p>
    <w:p w14:paraId="231749AD" w14:textId="77777777" w:rsidR="00E27AB3" w:rsidRPr="00750D49" w:rsidRDefault="00E27AB3" w:rsidP="00E27AB3">
      <w:pPr>
        <w:numPr>
          <w:ilvl w:val="0"/>
          <w:numId w:val="2"/>
        </w:numPr>
        <w:spacing w:after="0" w:line="240" w:lineRule="auto"/>
        <w:rPr>
          <w:lang w:val="nb-NO"/>
        </w:rPr>
      </w:pPr>
      <w:r w:rsidRPr="00750D49">
        <w:rPr>
          <w:lang w:val="nb-NO"/>
        </w:rPr>
        <w:t xml:space="preserve">Norges Juristforbund  </w:t>
      </w:r>
    </w:p>
    <w:p w14:paraId="4F722686" w14:textId="77777777" w:rsidR="00E27AB3" w:rsidRPr="00750D49" w:rsidRDefault="00E27AB3" w:rsidP="00E27AB3">
      <w:pPr>
        <w:numPr>
          <w:ilvl w:val="0"/>
          <w:numId w:val="2"/>
        </w:numPr>
        <w:spacing w:after="0" w:line="240" w:lineRule="auto"/>
        <w:rPr>
          <w:lang w:val="nb-NO"/>
        </w:rPr>
      </w:pPr>
      <w:r w:rsidRPr="00750D49">
        <w:rPr>
          <w:lang w:val="nb-NO"/>
        </w:rPr>
        <w:t>Econa</w:t>
      </w:r>
    </w:p>
    <w:p w14:paraId="693CB0C1" w14:textId="77777777" w:rsidR="00E27AB3" w:rsidRPr="00750D49" w:rsidRDefault="00E27AB3" w:rsidP="00E27AB3">
      <w:pPr>
        <w:numPr>
          <w:ilvl w:val="0"/>
          <w:numId w:val="2"/>
        </w:numPr>
        <w:spacing w:after="0" w:line="240" w:lineRule="auto"/>
        <w:rPr>
          <w:lang w:val="nb-NO"/>
        </w:rPr>
      </w:pPr>
      <w:r w:rsidRPr="00750D49">
        <w:rPr>
          <w:lang w:val="nb-NO"/>
        </w:rPr>
        <w:t xml:space="preserve">Tekna </w:t>
      </w:r>
    </w:p>
    <w:p w14:paraId="5855C04B" w14:textId="77777777" w:rsidR="00E27AB3" w:rsidRDefault="00750D49" w:rsidP="00E27AB3">
      <w:pPr>
        <w:numPr>
          <w:ilvl w:val="0"/>
          <w:numId w:val="2"/>
        </w:numPr>
        <w:spacing w:after="0" w:line="240" w:lineRule="auto"/>
        <w:rPr>
          <w:lang w:val="nb-NO"/>
        </w:rPr>
      </w:pPr>
      <w:r>
        <w:rPr>
          <w:lang w:val="nb-NO"/>
        </w:rPr>
        <w:t>Samfunnsøkonomene</w:t>
      </w:r>
    </w:p>
    <w:p w14:paraId="6CBED177" w14:textId="3017421A" w:rsidR="00750D49" w:rsidRPr="00750D49" w:rsidRDefault="00291BF0" w:rsidP="00E27AB3">
      <w:pPr>
        <w:numPr>
          <w:ilvl w:val="0"/>
          <w:numId w:val="2"/>
        </w:numPr>
        <w:spacing w:after="0" w:line="240" w:lineRule="auto"/>
        <w:rPr>
          <w:lang w:val="nb-NO"/>
        </w:rPr>
      </w:pPr>
      <w:r>
        <w:rPr>
          <w:lang w:val="nb-NO"/>
        </w:rPr>
        <w:t>Forskerforbundet</w:t>
      </w:r>
    </w:p>
    <w:p w14:paraId="6F76A25C" w14:textId="77777777" w:rsidR="00E27AB3" w:rsidRPr="00750D49" w:rsidRDefault="00E27AB3" w:rsidP="00E27AB3">
      <w:pPr>
        <w:rPr>
          <w:lang w:val="nb-NO"/>
        </w:rPr>
      </w:pPr>
    </w:p>
    <w:p w14:paraId="353FA56C" w14:textId="77777777" w:rsidR="00E27AB3" w:rsidRPr="00750D49" w:rsidRDefault="00750D49" w:rsidP="00E27AB3">
      <w:pPr>
        <w:rPr>
          <w:lang w:val="nb-NO"/>
        </w:rPr>
      </w:pPr>
      <w:r>
        <w:rPr>
          <w:lang w:val="nb-NO"/>
        </w:rPr>
        <w:t>Econa og Samfunnsøkonomenes</w:t>
      </w:r>
      <w:r w:rsidR="00E27AB3" w:rsidRPr="00750D49">
        <w:rPr>
          <w:lang w:val="nb-NO"/>
        </w:rPr>
        <w:t xml:space="preserve"> medlemmer</w:t>
      </w:r>
      <w:r>
        <w:rPr>
          <w:lang w:val="nb-NO"/>
        </w:rPr>
        <w:t xml:space="preserve"> forhandler sammen</w:t>
      </w:r>
      <w:r w:rsidR="00E27AB3" w:rsidRPr="00750D49">
        <w:rPr>
          <w:lang w:val="nb-NO"/>
        </w:rPr>
        <w:t xml:space="preserve"> i lønnsforhandlingene.  </w:t>
      </w:r>
    </w:p>
    <w:p w14:paraId="65B9FFC4" w14:textId="6058F5EA" w:rsidR="00E27AB3" w:rsidRPr="00750D49" w:rsidRDefault="00E27AB3" w:rsidP="00E27AB3">
      <w:pPr>
        <w:rPr>
          <w:lang w:val="nb-NO"/>
        </w:rPr>
      </w:pPr>
      <w:r w:rsidRPr="00750D49">
        <w:rPr>
          <w:lang w:val="nb-NO"/>
        </w:rPr>
        <w:lastRenderedPageBreak/>
        <w:t xml:space="preserve">Det er kun medlemmer av disse </w:t>
      </w:r>
      <w:r w:rsidR="00FF5519">
        <w:rPr>
          <w:lang w:val="nb-NO"/>
        </w:rPr>
        <w:t xml:space="preserve">fem </w:t>
      </w:r>
      <w:r w:rsidRPr="00750D49">
        <w:rPr>
          <w:lang w:val="nb-NO"/>
        </w:rPr>
        <w:t xml:space="preserve">organisasjonene som har fremmet krav i årets forhandlinger. </w:t>
      </w:r>
    </w:p>
    <w:p w14:paraId="2B95F2BF" w14:textId="77777777" w:rsidR="00C24E12" w:rsidRDefault="00C24E12" w:rsidP="0007527D">
      <w:pPr>
        <w:rPr>
          <w:lang w:val="nb-NO"/>
        </w:rPr>
      </w:pPr>
    </w:p>
    <w:p w14:paraId="328E5C7C" w14:textId="77777777" w:rsidR="00E27AB3" w:rsidRPr="00C24E12" w:rsidRDefault="00E27AB3" w:rsidP="0007527D">
      <w:pPr>
        <w:rPr>
          <w:lang w:val="nb-NO"/>
        </w:rPr>
      </w:pPr>
      <w:r w:rsidRPr="0007527D">
        <w:rPr>
          <w:b/>
          <w:lang w:val="nb-NO"/>
        </w:rPr>
        <w:t>FØLGENDE FORUTSETNINGER LEGGES TIL GRUNN FOR FORHANDLINGENE</w:t>
      </w:r>
    </w:p>
    <w:p w14:paraId="1A7EC562" w14:textId="77777777" w:rsidR="00E27AB3" w:rsidRPr="00B8630C" w:rsidRDefault="00E27AB3" w:rsidP="0007527D">
      <w:pPr>
        <w:rPr>
          <w:b/>
          <w:lang w:val="nb-NO"/>
        </w:rPr>
      </w:pPr>
      <w:r w:rsidRPr="0007527D">
        <w:rPr>
          <w:b/>
          <w:lang w:val="nb-NO"/>
        </w:rPr>
        <w:t>Ramme - økonomi</w:t>
      </w:r>
    </w:p>
    <w:p w14:paraId="0C670D42" w14:textId="77777777" w:rsidR="00E27AB3" w:rsidRPr="0007527D" w:rsidRDefault="00E27AB3" w:rsidP="0007527D">
      <w:pPr>
        <w:rPr>
          <w:lang w:val="nb-NO"/>
        </w:rPr>
      </w:pPr>
      <w:r w:rsidRPr="0007527D">
        <w:rPr>
          <w:lang w:val="nb-NO"/>
        </w:rPr>
        <w:t xml:space="preserve">Forhandlinger etter HTA </w:t>
      </w:r>
      <w:r w:rsidR="003921C9">
        <w:rPr>
          <w:lang w:val="nb-NO"/>
        </w:rPr>
        <w:t xml:space="preserve">pkt. </w:t>
      </w:r>
      <w:r w:rsidR="00984EF8" w:rsidRPr="0007527D">
        <w:rPr>
          <w:lang w:val="nb-NO"/>
        </w:rPr>
        <w:t>2.5.</w:t>
      </w:r>
      <w:r w:rsidRPr="0007527D">
        <w:rPr>
          <w:lang w:val="nb-NO"/>
        </w:rPr>
        <w:t xml:space="preserve"> kan finansieres av følgende kilder: </w:t>
      </w:r>
    </w:p>
    <w:p w14:paraId="6874497B" w14:textId="77777777" w:rsidR="00984EF8" w:rsidRPr="0007527D" w:rsidRDefault="00324472" w:rsidP="0007527D">
      <w:pPr>
        <w:rPr>
          <w:lang w:val="nb-NO"/>
        </w:rPr>
      </w:pPr>
      <w:r>
        <w:rPr>
          <w:lang w:val="nb-NO"/>
        </w:rPr>
        <w:t xml:space="preserve">- </w:t>
      </w:r>
      <w:r w:rsidR="00E27AB3" w:rsidRPr="0007527D">
        <w:rPr>
          <w:lang w:val="nb-NO"/>
        </w:rPr>
        <w:t>Sentralt avsatte midler fra den økonomiske r</w:t>
      </w:r>
      <w:r w:rsidR="0033146C">
        <w:rPr>
          <w:lang w:val="nb-NO"/>
        </w:rPr>
        <w:t>ammen til lokale forhandlinger</w:t>
      </w:r>
    </w:p>
    <w:p w14:paraId="5033EFD7" w14:textId="027761F9" w:rsidR="00324472" w:rsidRPr="003921C9" w:rsidRDefault="00324472" w:rsidP="00E27AB3">
      <w:pPr>
        <w:rPr>
          <w:lang w:val="nb-NO"/>
        </w:rPr>
      </w:pPr>
      <w:r>
        <w:rPr>
          <w:lang w:val="nb-NO"/>
        </w:rPr>
        <w:t xml:space="preserve">- </w:t>
      </w:r>
      <w:r w:rsidR="00984EF8" w:rsidRPr="0007527D">
        <w:rPr>
          <w:lang w:val="nb-NO"/>
        </w:rPr>
        <w:t>Arbeidsgiver avsetter økonomiske midler</w:t>
      </w:r>
      <w:r w:rsidR="0007527D" w:rsidRPr="0007527D">
        <w:rPr>
          <w:lang w:val="nb-NO"/>
        </w:rPr>
        <w:t xml:space="preserve"> fra eget budsjett</w:t>
      </w:r>
      <w:r w:rsidR="00E27AB3" w:rsidRPr="0007527D">
        <w:rPr>
          <w:lang w:val="nb-NO"/>
        </w:rPr>
        <w:t xml:space="preserve"> </w:t>
      </w:r>
      <w:r w:rsidR="007D486D">
        <w:rPr>
          <w:lang w:val="nb-NO"/>
        </w:rPr>
        <w:t>og vurderer eventuelle resirkulerte midler.</w:t>
      </w:r>
    </w:p>
    <w:p w14:paraId="51D431F7" w14:textId="77777777" w:rsidR="00324472" w:rsidRDefault="00324472" w:rsidP="00E27AB3">
      <w:pPr>
        <w:rPr>
          <w:b/>
          <w:lang w:val="nb-NO"/>
        </w:rPr>
      </w:pPr>
    </w:p>
    <w:p w14:paraId="548DBF40" w14:textId="77777777" w:rsidR="00E27AB3" w:rsidRPr="0007527D" w:rsidRDefault="00E27AB3" w:rsidP="00E27AB3">
      <w:pPr>
        <w:rPr>
          <w:b/>
          <w:lang w:val="nb-NO"/>
        </w:rPr>
      </w:pPr>
      <w:r w:rsidRPr="0007527D">
        <w:rPr>
          <w:b/>
          <w:lang w:val="nb-NO"/>
        </w:rPr>
        <w:t>Fremgangsmåte</w:t>
      </w:r>
    </w:p>
    <w:p w14:paraId="5CEED104" w14:textId="77777777" w:rsidR="00E27AB3" w:rsidRPr="0007527D" w:rsidRDefault="00E27AB3" w:rsidP="0007527D">
      <w:pPr>
        <w:rPr>
          <w:lang w:val="nb-NO"/>
        </w:rPr>
      </w:pPr>
      <w:r w:rsidRPr="0007527D">
        <w:rPr>
          <w:lang w:val="nb-NO"/>
        </w:rPr>
        <w:t>Partene er enige om at forhandling</w:t>
      </w:r>
      <w:r w:rsidR="004447BA">
        <w:rPr>
          <w:lang w:val="nb-NO"/>
        </w:rPr>
        <w:t>ene gjennomføres i samsvar med prosessreg</w:t>
      </w:r>
      <w:r w:rsidR="00E445A4">
        <w:rPr>
          <w:lang w:val="nb-NO"/>
        </w:rPr>
        <w:t>e</w:t>
      </w:r>
      <w:r w:rsidR="004447BA">
        <w:rPr>
          <w:lang w:val="nb-NO"/>
        </w:rPr>
        <w:t>len</w:t>
      </w:r>
      <w:r w:rsidRPr="0007527D">
        <w:rPr>
          <w:lang w:val="nb-NO"/>
        </w:rPr>
        <w:t xml:space="preserve"> i HTA pkt</w:t>
      </w:r>
      <w:r w:rsidR="00E445A4">
        <w:rPr>
          <w:lang w:val="nb-NO"/>
        </w:rPr>
        <w:t>.</w:t>
      </w:r>
      <w:r w:rsidRPr="0007527D">
        <w:rPr>
          <w:lang w:val="nb-NO"/>
        </w:rPr>
        <w:t> </w:t>
      </w:r>
      <w:r w:rsidR="00460563" w:rsidRPr="0007527D">
        <w:rPr>
          <w:lang w:val="nb-NO"/>
        </w:rPr>
        <w:t>2.</w:t>
      </w:r>
      <w:r w:rsidR="0007527D">
        <w:rPr>
          <w:lang w:val="nb-NO"/>
        </w:rPr>
        <w:t>6.3</w:t>
      </w:r>
      <w:r w:rsidR="00460563" w:rsidRPr="0007527D">
        <w:rPr>
          <w:lang w:val="nb-NO"/>
        </w:rPr>
        <w:t xml:space="preserve"> </w:t>
      </w:r>
      <w:r w:rsidRPr="0007527D">
        <w:rPr>
          <w:lang w:val="nb-NO"/>
        </w:rPr>
        <w:t>og ellers tuftes på god forhandlingsskikk.</w:t>
      </w:r>
    </w:p>
    <w:p w14:paraId="50D56D54" w14:textId="77777777" w:rsidR="00324472" w:rsidRDefault="00324472" w:rsidP="0007527D">
      <w:pPr>
        <w:rPr>
          <w:b/>
          <w:lang w:val="nb-NO"/>
        </w:rPr>
      </w:pPr>
    </w:p>
    <w:p w14:paraId="26D0186B" w14:textId="77777777" w:rsidR="00E27AB3" w:rsidRPr="0007527D" w:rsidRDefault="00E27AB3" w:rsidP="0007527D">
      <w:pPr>
        <w:rPr>
          <w:b/>
          <w:lang w:val="nb-NO"/>
        </w:rPr>
      </w:pPr>
      <w:r w:rsidRPr="0007527D">
        <w:rPr>
          <w:b/>
          <w:lang w:val="nb-NO"/>
        </w:rPr>
        <w:t>Virkemidler</w:t>
      </w:r>
    </w:p>
    <w:p w14:paraId="18457FBD" w14:textId="75ED7B86" w:rsidR="00E27AB3" w:rsidRPr="0007527D" w:rsidRDefault="00E27AB3" w:rsidP="0007527D">
      <w:pPr>
        <w:rPr>
          <w:lang w:val="nb-NO"/>
        </w:rPr>
      </w:pPr>
      <w:r w:rsidRPr="0007527D">
        <w:rPr>
          <w:lang w:val="nb-NO"/>
        </w:rPr>
        <w:t>Det fremgår av HTA pkt</w:t>
      </w:r>
      <w:r w:rsidR="00F74ACD">
        <w:rPr>
          <w:lang w:val="nb-NO"/>
        </w:rPr>
        <w:t>.</w:t>
      </w:r>
      <w:r w:rsidRPr="0007527D">
        <w:rPr>
          <w:lang w:val="nb-NO"/>
        </w:rPr>
        <w:t xml:space="preserve"> 2</w:t>
      </w:r>
      <w:r w:rsidR="00F74ACD">
        <w:rPr>
          <w:lang w:val="nb-NO"/>
        </w:rPr>
        <w:t>.5.4</w:t>
      </w:r>
      <w:r w:rsidRPr="0007527D">
        <w:rPr>
          <w:lang w:val="nb-NO"/>
        </w:rPr>
        <w:t xml:space="preserve"> hvilke virkemidler som kan tas i bruk under de lokale forhandlingene.</w:t>
      </w:r>
      <w:r w:rsidR="004447BA" w:rsidRPr="004447BA">
        <w:rPr>
          <w:lang w:val="nb-NO"/>
        </w:rPr>
        <w:t xml:space="preserve"> </w:t>
      </w:r>
      <w:r w:rsidR="004447BA">
        <w:rPr>
          <w:lang w:val="nb-NO"/>
        </w:rPr>
        <w:t xml:space="preserve">Etter lønns- og forhandlingssystemet har partene lokalt et ansvar for </w:t>
      </w:r>
      <w:r w:rsidR="00FF5519">
        <w:rPr>
          <w:lang w:val="nb-NO"/>
        </w:rPr>
        <w:t>at</w:t>
      </w:r>
      <w:r w:rsidR="004447BA">
        <w:rPr>
          <w:lang w:val="nb-NO"/>
        </w:rPr>
        <w:t xml:space="preserve"> alle Akademiker-medlemmer</w:t>
      </w:r>
      <w:r w:rsidR="00FF5519">
        <w:rPr>
          <w:lang w:val="nb-NO"/>
        </w:rPr>
        <w:t xml:space="preserve"> får en lønnsutvikling</w:t>
      </w:r>
      <w:r w:rsidR="004447BA">
        <w:rPr>
          <w:lang w:val="nb-NO"/>
        </w:rPr>
        <w:t xml:space="preserve">. </w:t>
      </w:r>
    </w:p>
    <w:p w14:paraId="3D423859" w14:textId="77777777" w:rsidR="00324472" w:rsidRDefault="00324472" w:rsidP="00E27AB3">
      <w:pPr>
        <w:rPr>
          <w:b/>
          <w:lang w:val="nb-NO"/>
        </w:rPr>
      </w:pPr>
    </w:p>
    <w:p w14:paraId="30787B23" w14:textId="77777777" w:rsidR="00E27AB3" w:rsidRPr="00FF5519" w:rsidRDefault="00E27AB3" w:rsidP="00E27AB3">
      <w:pPr>
        <w:rPr>
          <w:b/>
          <w:lang w:val="nb-NO"/>
        </w:rPr>
      </w:pPr>
      <w:r w:rsidRPr="004447BA">
        <w:rPr>
          <w:b/>
          <w:lang w:val="nb-NO"/>
        </w:rPr>
        <w:t xml:space="preserve">Forberedende møte med </w:t>
      </w:r>
      <w:r w:rsidRPr="00FF5519">
        <w:rPr>
          <w:b/>
          <w:lang w:val="nb-NO"/>
        </w:rPr>
        <w:t>arbeidsgiver</w:t>
      </w:r>
      <w:r w:rsidR="00FF5519" w:rsidRPr="00FF5519">
        <w:rPr>
          <w:b/>
          <w:lang w:val="nb-NO"/>
        </w:rPr>
        <w:t xml:space="preserve"> i henhold til HTA pkt. 2.6.3</w:t>
      </w:r>
    </w:p>
    <w:p w14:paraId="1918A829" w14:textId="77777777" w:rsidR="00FF5519" w:rsidRDefault="00E27AB3" w:rsidP="00792D87">
      <w:pPr>
        <w:rPr>
          <w:lang w:val="nb-NO"/>
        </w:rPr>
      </w:pPr>
      <w:r w:rsidRPr="0007527D">
        <w:rPr>
          <w:lang w:val="nb-NO"/>
        </w:rPr>
        <w:t xml:space="preserve">Spillet innledes med at partene går hvert til sitt og forbereder seg til forberedende møte. </w:t>
      </w:r>
    </w:p>
    <w:p w14:paraId="61F7FA72" w14:textId="77777777" w:rsidR="00E27AB3" w:rsidRPr="00F44954" w:rsidRDefault="00792D87" w:rsidP="00E27AB3">
      <w:pPr>
        <w:rPr>
          <w:lang w:val="nb-NO"/>
        </w:rPr>
      </w:pPr>
      <w:r w:rsidRPr="00F44954">
        <w:rPr>
          <w:lang w:val="nb-NO"/>
        </w:rPr>
        <w:t>Det forberedende møte</w:t>
      </w:r>
      <w:r w:rsidR="00FF5519" w:rsidRPr="00F44954">
        <w:rPr>
          <w:lang w:val="nb-NO"/>
        </w:rPr>
        <w:t>t</w:t>
      </w:r>
      <w:r w:rsidRPr="00F44954">
        <w:rPr>
          <w:lang w:val="nb-NO"/>
        </w:rPr>
        <w:t xml:space="preserve"> skal være i arbeidsgivers lokaler.</w:t>
      </w:r>
    </w:p>
    <w:p w14:paraId="6BB2CC69" w14:textId="686FA58C" w:rsidR="005C3163" w:rsidRPr="005C3163" w:rsidRDefault="00E27AB3" w:rsidP="00E27AB3">
      <w:pPr>
        <w:rPr>
          <w:lang w:val="nb-NO"/>
        </w:rPr>
      </w:pPr>
      <w:r w:rsidRPr="0007527D">
        <w:rPr>
          <w:lang w:val="nb-NO"/>
        </w:rPr>
        <w:t>I det forberedende møte</w:t>
      </w:r>
      <w:r w:rsidR="003921C9">
        <w:rPr>
          <w:lang w:val="nb-NO"/>
        </w:rPr>
        <w:t>t</w:t>
      </w:r>
      <w:r w:rsidRPr="0007527D">
        <w:rPr>
          <w:lang w:val="nb-NO"/>
        </w:rPr>
        <w:t xml:space="preserve"> skal partene </w:t>
      </w:r>
      <w:r w:rsidR="00CB78EA">
        <w:rPr>
          <w:lang w:val="nb-NO"/>
        </w:rPr>
        <w:t xml:space="preserve">blant annet </w:t>
      </w:r>
      <w:r w:rsidRPr="0007527D">
        <w:rPr>
          <w:lang w:val="nb-NO"/>
        </w:rPr>
        <w:t>avtale hvordan forhandlingene tidsmessig skal gjennomføres og gjennomgå grunnlaget for fo</w:t>
      </w:r>
      <w:r w:rsidR="00792D87">
        <w:rPr>
          <w:lang w:val="nb-NO"/>
        </w:rPr>
        <w:t>rhandlingene, pottens størrelse, gjensidig krav/tilbuds utveksling eller at en av partene fremlegger krav eller tilbud</w:t>
      </w:r>
      <w:r w:rsidR="00CB78EA">
        <w:rPr>
          <w:lang w:val="nb-NO"/>
        </w:rPr>
        <w:t>.</w:t>
      </w:r>
      <w:r w:rsidR="00792D87">
        <w:rPr>
          <w:lang w:val="nb-NO"/>
        </w:rPr>
        <w:t xml:space="preserve"> Dette møtet er også anledningen for partene til å angi (signalisere) hva som vil være viktig for de i årets lokale forhandlinger. </w:t>
      </w:r>
      <w:r w:rsidR="00E60824" w:rsidRPr="009153E0">
        <w:rPr>
          <w:u w:val="single"/>
          <w:lang w:val="nb-NO"/>
        </w:rPr>
        <w:t>I forkant av det forberedende møtet, har partene blitt enige om at organisasjonene sender sine krav til arbeidsgiver og de øvrige organisasjonene før det første forhandlingsmøtet.</w:t>
      </w:r>
      <w:r w:rsidR="009153E0" w:rsidRPr="009153E0">
        <w:rPr>
          <w:u w:val="single"/>
          <w:lang w:val="nb-NO"/>
        </w:rPr>
        <w:t xml:space="preserve"> De har også blitt enige om at første tilbud fra arbeidsgiver, kommer i det første forhandlingsmøtet.</w:t>
      </w:r>
      <w:r w:rsidR="006B77EE">
        <w:rPr>
          <w:u w:val="single"/>
          <w:lang w:val="nb-NO"/>
        </w:rPr>
        <w:t xml:space="preserve"> </w:t>
      </w:r>
      <w:r w:rsidR="006B77EE">
        <w:rPr>
          <w:lang w:val="nb-NO"/>
        </w:rPr>
        <w:t>(Vi gjør oppmerksom på at prinsippet om gjensidig utveksling av krav i dette spillet fravikes av tidshensyn og ikke uten videre er noe vi anbefaler dere i egne, lokale forhandlinger.)</w:t>
      </w:r>
    </w:p>
    <w:p w14:paraId="4558DC05" w14:textId="77777777" w:rsidR="00E27AB3" w:rsidRPr="009A4A49" w:rsidRDefault="00E27AB3" w:rsidP="00E27AB3">
      <w:pPr>
        <w:rPr>
          <w:b/>
          <w:lang w:val="nb-NO"/>
        </w:rPr>
      </w:pPr>
      <w:r w:rsidRPr="009A4A49">
        <w:rPr>
          <w:b/>
          <w:lang w:val="nb-NO"/>
        </w:rPr>
        <w:t>Forberedelse til første forhandlingsmøte</w:t>
      </w:r>
    </w:p>
    <w:p w14:paraId="7CFD8534" w14:textId="77777777" w:rsidR="00E27AB3" w:rsidRPr="0007527D" w:rsidRDefault="00E27AB3" w:rsidP="00E27AB3">
      <w:pPr>
        <w:rPr>
          <w:lang w:val="nb-NO"/>
        </w:rPr>
      </w:pPr>
      <w:r w:rsidRPr="0007527D">
        <w:rPr>
          <w:lang w:val="nb-NO"/>
        </w:rPr>
        <w:t xml:space="preserve">Hver gruppe (både arbeidsgiver og organisasjonene) må velge en forhandlingsleder. </w:t>
      </w:r>
      <w:r w:rsidR="0011000A" w:rsidRPr="00FF5519">
        <w:rPr>
          <w:b/>
          <w:lang w:val="nb-NO"/>
        </w:rPr>
        <w:t>Det er en fordel om dere bytte</w:t>
      </w:r>
      <w:r w:rsidR="00CF4A19" w:rsidRPr="00FF5519">
        <w:rPr>
          <w:b/>
          <w:lang w:val="nb-NO"/>
        </w:rPr>
        <w:t>r</w:t>
      </w:r>
      <w:r w:rsidR="0011000A" w:rsidRPr="00FF5519">
        <w:rPr>
          <w:b/>
          <w:lang w:val="nb-NO"/>
        </w:rPr>
        <w:t xml:space="preserve"> på å være forhandlingsleder gjennom spillet</w:t>
      </w:r>
      <w:r w:rsidR="0011000A">
        <w:rPr>
          <w:lang w:val="nb-NO"/>
        </w:rPr>
        <w:t xml:space="preserve">. </w:t>
      </w:r>
      <w:r w:rsidRPr="0007527D">
        <w:rPr>
          <w:lang w:val="nb-NO"/>
        </w:rPr>
        <w:t xml:space="preserve">Forhandlingslederen fører </w:t>
      </w:r>
      <w:r w:rsidR="00DC6F6A">
        <w:rPr>
          <w:lang w:val="nb-NO"/>
        </w:rPr>
        <w:t>ordet</w:t>
      </w:r>
      <w:r w:rsidRPr="0007527D">
        <w:rPr>
          <w:lang w:val="nb-NO"/>
        </w:rPr>
        <w:t xml:space="preserve"> på vegne av gruppen, og har det avgjørende or</w:t>
      </w:r>
      <w:r w:rsidR="00CF4A19">
        <w:rPr>
          <w:lang w:val="nb-NO"/>
        </w:rPr>
        <w:t>det dersom det oppstår uenighet</w:t>
      </w:r>
      <w:r w:rsidRPr="0007527D">
        <w:rPr>
          <w:lang w:val="nb-NO"/>
        </w:rPr>
        <w:t xml:space="preserve">. </w:t>
      </w:r>
      <w:r w:rsidR="009A4A49">
        <w:rPr>
          <w:lang w:val="nb-NO"/>
        </w:rPr>
        <w:t>U</w:t>
      </w:r>
      <w:r w:rsidRPr="0007527D">
        <w:rPr>
          <w:lang w:val="nb-NO"/>
        </w:rPr>
        <w:t xml:space="preserve">like oppgaver </w:t>
      </w:r>
      <w:r w:rsidR="009A4A49">
        <w:rPr>
          <w:lang w:val="nb-NO"/>
        </w:rPr>
        <w:t xml:space="preserve">bør </w:t>
      </w:r>
      <w:r w:rsidRPr="0007527D">
        <w:rPr>
          <w:lang w:val="nb-NO"/>
        </w:rPr>
        <w:t xml:space="preserve">fordeles mellom gruppemedlemmene internt slik at alle blir mest mulig involvert i forhandlingsspillet. </w:t>
      </w:r>
    </w:p>
    <w:p w14:paraId="24EC107B" w14:textId="77777777" w:rsidR="00E27AB3" w:rsidRPr="0007527D" w:rsidRDefault="00E27AB3" w:rsidP="00E27AB3">
      <w:pPr>
        <w:rPr>
          <w:lang w:val="nb-NO"/>
        </w:rPr>
      </w:pPr>
      <w:r w:rsidRPr="0007527D">
        <w:rPr>
          <w:lang w:val="nb-NO"/>
        </w:rPr>
        <w:lastRenderedPageBreak/>
        <w:t xml:space="preserve">Organisasjonene og arbeidsgiver må vurdere sin smertegrense og strategi.  Organisasjonene har medlemmenes krav og forventinger å forholde seg til. Arbeidsgiver på sin side har også sine direktiver å forholde seg til hva angår den økonomiske rammen. </w:t>
      </w:r>
    </w:p>
    <w:p w14:paraId="0F410A70" w14:textId="2F6D42C9" w:rsidR="00E27AB3" w:rsidRPr="005E61FD" w:rsidRDefault="00E27AB3" w:rsidP="00E27AB3">
      <w:pPr>
        <w:rPr>
          <w:b/>
          <w:lang w:val="nb-NO"/>
        </w:rPr>
      </w:pPr>
      <w:r w:rsidRPr="0007527D">
        <w:rPr>
          <w:lang w:val="nb-NO"/>
        </w:rPr>
        <w:t>Alle gruppene må begrunne og prioritere sine krav. Skriv ned begrunnelsene stikkordsmessig. Gruppen har full frihet i forhold til prioritering. De kan velge å justere enkeltkrav opp eller ned</w:t>
      </w:r>
      <w:r w:rsidR="00CF4A19">
        <w:rPr>
          <w:lang w:val="nb-NO"/>
        </w:rPr>
        <w:t>,</w:t>
      </w:r>
      <w:r w:rsidRPr="0007527D">
        <w:rPr>
          <w:lang w:val="nb-NO"/>
        </w:rPr>
        <w:t xml:space="preserve"> eller eventuelt</w:t>
      </w:r>
      <w:r w:rsidR="00324472">
        <w:rPr>
          <w:lang w:val="nb-NO"/>
        </w:rPr>
        <w:t xml:space="preserve"> unnlate å fremme enkelte krav.</w:t>
      </w:r>
      <w:r w:rsidR="00792D87">
        <w:rPr>
          <w:lang w:val="nb-NO"/>
        </w:rPr>
        <w:t xml:space="preserve"> </w:t>
      </w:r>
      <w:r w:rsidR="005E61FD">
        <w:rPr>
          <w:lang w:val="nb-NO"/>
        </w:rPr>
        <w:t xml:space="preserve">Kravene </w:t>
      </w:r>
      <w:r w:rsidR="00792D87">
        <w:rPr>
          <w:lang w:val="nb-NO"/>
        </w:rPr>
        <w:t>kan fremmes ved bruk a</w:t>
      </w:r>
      <w:r w:rsidR="00CF4A19">
        <w:rPr>
          <w:lang w:val="nb-NO"/>
        </w:rPr>
        <w:t>v ulike virkemiddel (prosentvis og</w:t>
      </w:r>
      <w:r w:rsidR="00792D87">
        <w:rPr>
          <w:lang w:val="nb-NO"/>
        </w:rPr>
        <w:t xml:space="preserve"> </w:t>
      </w:r>
      <w:r w:rsidR="00CF4A19">
        <w:rPr>
          <w:lang w:val="nb-NO"/>
        </w:rPr>
        <w:t>kronetillegg</w:t>
      </w:r>
      <w:r w:rsidR="00792D87">
        <w:rPr>
          <w:lang w:val="nb-NO"/>
        </w:rPr>
        <w:t xml:space="preserve">. De kan også fremme </w:t>
      </w:r>
      <w:r w:rsidR="005E61FD">
        <w:rPr>
          <w:lang w:val="nb-NO"/>
        </w:rPr>
        <w:t xml:space="preserve">krav om generelle lokale tillegg, eller </w:t>
      </w:r>
      <w:r w:rsidR="00792D87">
        <w:rPr>
          <w:lang w:val="nb-NO"/>
        </w:rPr>
        <w:t>gruppekrav med bruk av de</w:t>
      </w:r>
      <w:r w:rsidR="00CF4A19">
        <w:rPr>
          <w:lang w:val="nb-NO"/>
        </w:rPr>
        <w:t xml:space="preserve"> samme virkemidlene (prosentvis og</w:t>
      </w:r>
      <w:r w:rsidR="00792D87">
        <w:rPr>
          <w:lang w:val="nb-NO"/>
        </w:rPr>
        <w:t xml:space="preserve"> kronetillegg). </w:t>
      </w:r>
      <w:r w:rsidR="00792D87" w:rsidRPr="005E61FD">
        <w:rPr>
          <w:b/>
          <w:lang w:val="nb-NO"/>
        </w:rPr>
        <w:t>Krav fremmes skriftlig</w:t>
      </w:r>
      <w:r w:rsidR="00EC099F">
        <w:rPr>
          <w:b/>
          <w:lang w:val="nb-NO"/>
        </w:rPr>
        <w:t xml:space="preserve"> (</w:t>
      </w:r>
      <w:r w:rsidR="00E60824">
        <w:rPr>
          <w:b/>
          <w:lang w:val="nb-NO"/>
        </w:rPr>
        <w:t>i den formen partene blir enige om)</w:t>
      </w:r>
      <w:r w:rsidR="00792D87" w:rsidRPr="005E61FD">
        <w:rPr>
          <w:b/>
          <w:lang w:val="nb-NO"/>
        </w:rPr>
        <w:t>.</w:t>
      </w:r>
    </w:p>
    <w:p w14:paraId="4D3A36AA" w14:textId="77777777" w:rsidR="00324472" w:rsidRPr="0007527D" w:rsidRDefault="00324472" w:rsidP="00E27AB3">
      <w:pPr>
        <w:rPr>
          <w:lang w:val="nb-NO"/>
        </w:rPr>
      </w:pPr>
    </w:p>
    <w:p w14:paraId="4D4FF8A4" w14:textId="77777777" w:rsidR="00E27AB3" w:rsidRPr="009A4A49" w:rsidRDefault="00E27AB3" w:rsidP="00E27AB3">
      <w:pPr>
        <w:rPr>
          <w:b/>
          <w:lang w:val="nb-NO"/>
        </w:rPr>
      </w:pPr>
      <w:r w:rsidRPr="009A4A49">
        <w:rPr>
          <w:b/>
          <w:lang w:val="nb-NO"/>
        </w:rPr>
        <w:t>Første forhandlingsmøte og videre forhandlingsløp</w:t>
      </w:r>
    </w:p>
    <w:p w14:paraId="1002801A" w14:textId="77777777" w:rsidR="00E27AB3" w:rsidRPr="0007527D" w:rsidRDefault="00E27AB3" w:rsidP="00E27AB3">
      <w:pPr>
        <w:rPr>
          <w:lang w:val="nb-NO"/>
        </w:rPr>
      </w:pPr>
      <w:r w:rsidRPr="0007527D">
        <w:rPr>
          <w:lang w:val="nb-NO"/>
        </w:rPr>
        <w:t xml:space="preserve">Forhandlingene føres som hovedregel i plenumsmøter. </w:t>
      </w:r>
      <w:r w:rsidR="00E27793">
        <w:rPr>
          <w:lang w:val="nb-NO"/>
        </w:rPr>
        <w:t>Partene kan be om særmøter.</w:t>
      </w:r>
    </w:p>
    <w:p w14:paraId="5BDF110C" w14:textId="1C54A1DB" w:rsidR="0062537E" w:rsidRDefault="00E27AB3" w:rsidP="00E27AB3">
      <w:pPr>
        <w:rPr>
          <w:lang w:val="nb-NO"/>
        </w:rPr>
      </w:pPr>
      <w:r w:rsidRPr="00E60824">
        <w:rPr>
          <w:lang w:val="nb-NO"/>
        </w:rPr>
        <w:t xml:space="preserve">I første forhandlingsmøte </w:t>
      </w:r>
      <w:r w:rsidR="0062537E">
        <w:rPr>
          <w:lang w:val="nb-NO"/>
        </w:rPr>
        <w:t>legger arbeidsgiver fram sitt første tilbud og begrunner dette</w:t>
      </w:r>
      <w:r w:rsidRPr="00E60824">
        <w:rPr>
          <w:lang w:val="nb-NO"/>
        </w:rPr>
        <w:t>.</w:t>
      </w:r>
    </w:p>
    <w:p w14:paraId="4AF914BA" w14:textId="1774A188" w:rsidR="00E27AB3" w:rsidRDefault="00E27AB3" w:rsidP="00E27AB3">
      <w:pPr>
        <w:rPr>
          <w:lang w:val="nb-NO"/>
        </w:rPr>
      </w:pPr>
      <w:r w:rsidRPr="0007527D">
        <w:rPr>
          <w:lang w:val="nb-NO"/>
        </w:rPr>
        <w:t>Organisasjonene responderer eventuelt på arbeidsgivers tilbud</w:t>
      </w:r>
      <w:r w:rsidR="00B24008">
        <w:rPr>
          <w:lang w:val="nb-NO"/>
        </w:rPr>
        <w:t xml:space="preserve"> og argumenterer for sine prioriteringer.</w:t>
      </w:r>
    </w:p>
    <w:p w14:paraId="70659840" w14:textId="048E7A73" w:rsidR="00B24008" w:rsidRPr="0007527D" w:rsidRDefault="00B24008" w:rsidP="00E27AB3">
      <w:pPr>
        <w:rPr>
          <w:lang w:val="nb-NO"/>
        </w:rPr>
      </w:pPr>
      <w:r>
        <w:rPr>
          <w:lang w:val="nb-NO"/>
        </w:rPr>
        <w:t>Forhandlingene fortsetter slik som partene har blitt enige om i det forberedende møtet.</w:t>
      </w:r>
    </w:p>
    <w:p w14:paraId="3A4EB4BB" w14:textId="77777777" w:rsidR="00E27AB3" w:rsidRPr="009A4A49" w:rsidRDefault="00E27AB3" w:rsidP="0007527D">
      <w:pPr>
        <w:rPr>
          <w:b/>
          <w:lang w:val="nb-NO"/>
        </w:rPr>
      </w:pPr>
      <w:r w:rsidRPr="009A4A49">
        <w:rPr>
          <w:b/>
          <w:lang w:val="nb-NO"/>
        </w:rPr>
        <w:t>Vedlegg - ufyllende informasjon</w:t>
      </w:r>
    </w:p>
    <w:p w14:paraId="78782EA4" w14:textId="77777777" w:rsidR="00324472" w:rsidRPr="005C3163" w:rsidRDefault="00E27AB3" w:rsidP="0007527D">
      <w:pPr>
        <w:rPr>
          <w:lang w:val="nb-NO"/>
        </w:rPr>
      </w:pPr>
      <w:r w:rsidRPr="0007527D">
        <w:rPr>
          <w:lang w:val="nb-NO"/>
        </w:rPr>
        <w:t xml:space="preserve">Ved oppstart av spillet blir det utdelt ufyllende informasjon om </w:t>
      </w:r>
      <w:r w:rsidR="009A4A49">
        <w:rPr>
          <w:lang w:val="nb-NO"/>
        </w:rPr>
        <w:t xml:space="preserve">Papirdirektoratets ansatte </w:t>
      </w:r>
      <w:r w:rsidR="00B8630C">
        <w:rPr>
          <w:lang w:val="nb-NO"/>
        </w:rPr>
        <w:t>og</w:t>
      </w:r>
      <w:r w:rsidR="009A4A49">
        <w:rPr>
          <w:lang w:val="nb-NO"/>
        </w:rPr>
        <w:t xml:space="preserve"> deres medlemmer</w:t>
      </w:r>
      <w:r w:rsidRPr="0007527D">
        <w:rPr>
          <w:lang w:val="nb-NO"/>
        </w:rPr>
        <w:t xml:space="preserve"> til bruk under forhandlingene.</w:t>
      </w:r>
    </w:p>
    <w:p w14:paraId="35A23913" w14:textId="77777777" w:rsidR="00E27AB3" w:rsidRPr="009A4A49" w:rsidRDefault="00E27AB3" w:rsidP="0007527D">
      <w:pPr>
        <w:rPr>
          <w:b/>
          <w:lang w:val="nb-NO"/>
        </w:rPr>
      </w:pPr>
      <w:r w:rsidRPr="009A4A49">
        <w:rPr>
          <w:b/>
          <w:lang w:val="nb-NO"/>
        </w:rPr>
        <w:t>NB! Partene i spillet får noe ulik informasjon.</w:t>
      </w:r>
    </w:p>
    <w:p w14:paraId="279AE54A" w14:textId="77777777" w:rsidR="00324472" w:rsidRDefault="00324472" w:rsidP="00E27AB3">
      <w:pPr>
        <w:rPr>
          <w:b/>
          <w:lang w:val="nb-NO"/>
        </w:rPr>
      </w:pPr>
    </w:p>
    <w:p w14:paraId="7C5B0F49" w14:textId="77777777" w:rsidR="00E27AB3" w:rsidRPr="009A4A49" w:rsidRDefault="00E27AB3" w:rsidP="00E27AB3">
      <w:pPr>
        <w:rPr>
          <w:b/>
          <w:lang w:val="nb-NO"/>
        </w:rPr>
      </w:pPr>
      <w:r w:rsidRPr="009A4A49">
        <w:rPr>
          <w:b/>
          <w:lang w:val="nb-NO"/>
        </w:rPr>
        <w:t>Supplerende informasjon</w:t>
      </w:r>
    </w:p>
    <w:p w14:paraId="4C6667B1" w14:textId="69E2FC25" w:rsidR="00E27AB3" w:rsidRPr="0007527D" w:rsidRDefault="00E27AB3" w:rsidP="00E27AB3">
      <w:pPr>
        <w:rPr>
          <w:lang w:val="nb-NO"/>
        </w:rPr>
      </w:pPr>
      <w:r w:rsidRPr="0007527D">
        <w:rPr>
          <w:lang w:val="nb-NO"/>
        </w:rPr>
        <w:t>De</w:t>
      </w:r>
      <w:r w:rsidR="00792D87">
        <w:rPr>
          <w:lang w:val="nb-NO"/>
        </w:rPr>
        <w:t xml:space="preserve">re </w:t>
      </w:r>
      <w:r w:rsidR="007F60EE">
        <w:rPr>
          <w:lang w:val="nb-NO"/>
        </w:rPr>
        <w:t xml:space="preserve">må sende </w:t>
      </w:r>
      <w:r w:rsidR="00792D87">
        <w:rPr>
          <w:lang w:val="nb-NO"/>
        </w:rPr>
        <w:t>kopi</w:t>
      </w:r>
      <w:r w:rsidR="00EE3782">
        <w:rPr>
          <w:lang w:val="nb-NO"/>
        </w:rPr>
        <w:t xml:space="preserve"> av </w:t>
      </w:r>
      <w:r w:rsidR="00792D87">
        <w:rPr>
          <w:lang w:val="nb-NO"/>
        </w:rPr>
        <w:t xml:space="preserve">krav og tilbud </w:t>
      </w:r>
      <w:r w:rsidR="00EE3782">
        <w:rPr>
          <w:lang w:val="nb-NO"/>
        </w:rPr>
        <w:t>til alle i spillet</w:t>
      </w:r>
      <w:r w:rsidR="009C7C2E">
        <w:rPr>
          <w:lang w:val="nb-NO"/>
        </w:rPr>
        <w:t xml:space="preserve"> på e-post</w:t>
      </w:r>
      <w:r w:rsidRPr="0007527D">
        <w:rPr>
          <w:lang w:val="nb-NO"/>
        </w:rPr>
        <w:t xml:space="preserve">. </w:t>
      </w:r>
    </w:p>
    <w:p w14:paraId="0FA4DB07" w14:textId="019CDC26" w:rsidR="00B04010" w:rsidRPr="004D693A" w:rsidRDefault="00E27AB3">
      <w:pPr>
        <w:rPr>
          <w:lang w:val="nb-NO"/>
        </w:rPr>
      </w:pPr>
      <w:r w:rsidRPr="0007527D">
        <w:rPr>
          <w:lang w:val="nb-NO"/>
        </w:rPr>
        <w:t xml:space="preserve">Forhandlingene skal sluttføres på kursets </w:t>
      </w:r>
      <w:r w:rsidR="009C7C2E">
        <w:rPr>
          <w:lang w:val="nb-NO"/>
        </w:rPr>
        <w:t xml:space="preserve">tredje </w:t>
      </w:r>
      <w:r w:rsidRPr="0007527D">
        <w:rPr>
          <w:lang w:val="nb-NO"/>
        </w:rPr>
        <w:t>dag</w:t>
      </w:r>
      <w:r w:rsidR="00E60824">
        <w:rPr>
          <w:lang w:val="nb-NO"/>
        </w:rPr>
        <w:t>.</w:t>
      </w:r>
    </w:p>
    <w:sectPr w:rsidR="00B04010" w:rsidRPr="004D693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4B44" w14:textId="77777777" w:rsidR="00BA68BB" w:rsidRDefault="00BA68BB" w:rsidP="00E27793">
      <w:pPr>
        <w:spacing w:after="0" w:line="240" w:lineRule="auto"/>
      </w:pPr>
      <w:r>
        <w:separator/>
      </w:r>
    </w:p>
  </w:endnote>
  <w:endnote w:type="continuationSeparator" w:id="0">
    <w:p w14:paraId="3DD292E9" w14:textId="77777777" w:rsidR="00BA68BB" w:rsidRDefault="00BA68BB" w:rsidP="00E2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48870"/>
      <w:docPartObj>
        <w:docPartGallery w:val="Page Numbers (Bottom of Page)"/>
        <w:docPartUnique/>
      </w:docPartObj>
    </w:sdtPr>
    <w:sdtEndPr/>
    <w:sdtContent>
      <w:p w14:paraId="75C43A1D" w14:textId="77777777" w:rsidR="00E27793" w:rsidRDefault="00E2779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ACD" w:rsidRPr="00EE4ACD">
          <w:rPr>
            <w:noProof/>
            <w:lang w:val="nb-NO"/>
          </w:rPr>
          <w:t>1</w:t>
        </w:r>
        <w:r>
          <w:fldChar w:fldCharType="end"/>
        </w:r>
      </w:p>
    </w:sdtContent>
  </w:sdt>
  <w:p w14:paraId="03F65DDB" w14:textId="77777777" w:rsidR="00E27793" w:rsidRDefault="00E277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3D13" w14:textId="77777777" w:rsidR="00BA68BB" w:rsidRDefault="00BA68BB" w:rsidP="00E27793">
      <w:pPr>
        <w:spacing w:after="0" w:line="240" w:lineRule="auto"/>
      </w:pPr>
      <w:r>
        <w:separator/>
      </w:r>
    </w:p>
  </w:footnote>
  <w:footnote w:type="continuationSeparator" w:id="0">
    <w:p w14:paraId="630333C3" w14:textId="77777777" w:rsidR="00BA68BB" w:rsidRDefault="00BA68BB" w:rsidP="00E27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BA0"/>
    <w:multiLevelType w:val="hybridMultilevel"/>
    <w:tmpl w:val="0EA4F142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3F3"/>
    <w:multiLevelType w:val="multilevel"/>
    <w:tmpl w:val="4F94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02B9A"/>
    <w:multiLevelType w:val="hybridMultilevel"/>
    <w:tmpl w:val="E17CF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62E3"/>
    <w:multiLevelType w:val="hybridMultilevel"/>
    <w:tmpl w:val="D248B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F4E"/>
    <w:multiLevelType w:val="multilevel"/>
    <w:tmpl w:val="6AC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966903">
    <w:abstractNumId w:val="4"/>
  </w:num>
  <w:num w:numId="2" w16cid:durableId="1344430894">
    <w:abstractNumId w:val="0"/>
  </w:num>
  <w:num w:numId="3" w16cid:durableId="1676227407">
    <w:abstractNumId w:val="3"/>
  </w:num>
  <w:num w:numId="4" w16cid:durableId="895775450">
    <w:abstractNumId w:val="2"/>
  </w:num>
  <w:num w:numId="5" w16cid:durableId="108248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59"/>
    <w:rsid w:val="0000411C"/>
    <w:rsid w:val="00014BDF"/>
    <w:rsid w:val="000618F1"/>
    <w:rsid w:val="0006707F"/>
    <w:rsid w:val="0007527D"/>
    <w:rsid w:val="00077107"/>
    <w:rsid w:val="000868DC"/>
    <w:rsid w:val="000C1782"/>
    <w:rsid w:val="000C5E75"/>
    <w:rsid w:val="000D0A38"/>
    <w:rsid w:val="000F7081"/>
    <w:rsid w:val="0011000A"/>
    <w:rsid w:val="001474DD"/>
    <w:rsid w:val="00165EBE"/>
    <w:rsid w:val="00176BFB"/>
    <w:rsid w:val="001951F1"/>
    <w:rsid w:val="001D1139"/>
    <w:rsid w:val="001E654C"/>
    <w:rsid w:val="001F333A"/>
    <w:rsid w:val="002057D3"/>
    <w:rsid w:val="002341CB"/>
    <w:rsid w:val="00242454"/>
    <w:rsid w:val="00267A69"/>
    <w:rsid w:val="00291BF0"/>
    <w:rsid w:val="002926C4"/>
    <w:rsid w:val="002C0A1B"/>
    <w:rsid w:val="002C41C7"/>
    <w:rsid w:val="002F3A2A"/>
    <w:rsid w:val="002F4845"/>
    <w:rsid w:val="002F4FAC"/>
    <w:rsid w:val="00324472"/>
    <w:rsid w:val="0033146C"/>
    <w:rsid w:val="003740A8"/>
    <w:rsid w:val="003912E4"/>
    <w:rsid w:val="003921C9"/>
    <w:rsid w:val="003B1BE2"/>
    <w:rsid w:val="004447BA"/>
    <w:rsid w:val="0044492D"/>
    <w:rsid w:val="004469B5"/>
    <w:rsid w:val="00460563"/>
    <w:rsid w:val="0046087D"/>
    <w:rsid w:val="00493F88"/>
    <w:rsid w:val="004A4A82"/>
    <w:rsid w:val="004D693A"/>
    <w:rsid w:val="0050345B"/>
    <w:rsid w:val="005408CC"/>
    <w:rsid w:val="00564126"/>
    <w:rsid w:val="00575AEB"/>
    <w:rsid w:val="00594E14"/>
    <w:rsid w:val="0059622B"/>
    <w:rsid w:val="005B6821"/>
    <w:rsid w:val="005C3163"/>
    <w:rsid w:val="005E61FD"/>
    <w:rsid w:val="006176CF"/>
    <w:rsid w:val="0062537E"/>
    <w:rsid w:val="00666A98"/>
    <w:rsid w:val="006873E8"/>
    <w:rsid w:val="006B77EE"/>
    <w:rsid w:val="006F3842"/>
    <w:rsid w:val="006F6FF9"/>
    <w:rsid w:val="00750D49"/>
    <w:rsid w:val="00792D87"/>
    <w:rsid w:val="007938CA"/>
    <w:rsid w:val="00795285"/>
    <w:rsid w:val="007C1B65"/>
    <w:rsid w:val="007D486D"/>
    <w:rsid w:val="007F60EE"/>
    <w:rsid w:val="0083482B"/>
    <w:rsid w:val="0083688E"/>
    <w:rsid w:val="008407F7"/>
    <w:rsid w:val="0086121A"/>
    <w:rsid w:val="00870F1C"/>
    <w:rsid w:val="00880C8B"/>
    <w:rsid w:val="0089025E"/>
    <w:rsid w:val="00896CA8"/>
    <w:rsid w:val="008D7404"/>
    <w:rsid w:val="009061C8"/>
    <w:rsid w:val="009153E0"/>
    <w:rsid w:val="00965BEB"/>
    <w:rsid w:val="00980A7C"/>
    <w:rsid w:val="00984EF8"/>
    <w:rsid w:val="009A4A49"/>
    <w:rsid w:val="009B3A95"/>
    <w:rsid w:val="009C5685"/>
    <w:rsid w:val="009C7C2E"/>
    <w:rsid w:val="009F5F31"/>
    <w:rsid w:val="00A23F9C"/>
    <w:rsid w:val="00A83AFC"/>
    <w:rsid w:val="00AB0806"/>
    <w:rsid w:val="00AB5648"/>
    <w:rsid w:val="00AF3221"/>
    <w:rsid w:val="00B04010"/>
    <w:rsid w:val="00B24008"/>
    <w:rsid w:val="00B478DF"/>
    <w:rsid w:val="00B7538F"/>
    <w:rsid w:val="00B8032F"/>
    <w:rsid w:val="00B83E59"/>
    <w:rsid w:val="00B860E4"/>
    <w:rsid w:val="00B8630C"/>
    <w:rsid w:val="00B91C75"/>
    <w:rsid w:val="00BA68BB"/>
    <w:rsid w:val="00BC5E73"/>
    <w:rsid w:val="00BE3EC4"/>
    <w:rsid w:val="00BF01FF"/>
    <w:rsid w:val="00C10CF3"/>
    <w:rsid w:val="00C11FA4"/>
    <w:rsid w:val="00C24E12"/>
    <w:rsid w:val="00C60A81"/>
    <w:rsid w:val="00C61D5C"/>
    <w:rsid w:val="00C66B8A"/>
    <w:rsid w:val="00C874B5"/>
    <w:rsid w:val="00CB78EA"/>
    <w:rsid w:val="00CF05FA"/>
    <w:rsid w:val="00CF125D"/>
    <w:rsid w:val="00CF4A19"/>
    <w:rsid w:val="00D10811"/>
    <w:rsid w:val="00D202AD"/>
    <w:rsid w:val="00D91A4D"/>
    <w:rsid w:val="00DC3FE6"/>
    <w:rsid w:val="00DC6F6A"/>
    <w:rsid w:val="00DD239E"/>
    <w:rsid w:val="00DF2908"/>
    <w:rsid w:val="00E0185B"/>
    <w:rsid w:val="00E24E7E"/>
    <w:rsid w:val="00E27793"/>
    <w:rsid w:val="00E27AB3"/>
    <w:rsid w:val="00E3272D"/>
    <w:rsid w:val="00E445A4"/>
    <w:rsid w:val="00E60824"/>
    <w:rsid w:val="00E818CF"/>
    <w:rsid w:val="00E82776"/>
    <w:rsid w:val="00EA0A6B"/>
    <w:rsid w:val="00EB2745"/>
    <w:rsid w:val="00EB3C85"/>
    <w:rsid w:val="00EC099F"/>
    <w:rsid w:val="00EE3782"/>
    <w:rsid w:val="00EE4ACD"/>
    <w:rsid w:val="00F04501"/>
    <w:rsid w:val="00F37601"/>
    <w:rsid w:val="00F44954"/>
    <w:rsid w:val="00F615B2"/>
    <w:rsid w:val="00F74ACD"/>
    <w:rsid w:val="00F755AE"/>
    <w:rsid w:val="00F91BBA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1ABB"/>
  <w15:chartTrackingRefBased/>
  <w15:docId w15:val="{6C9820AE-5661-4374-9958-DA751927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4D6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4D69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D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nisk4">
    <w:name w:val="Teknisk 4"/>
    <w:rsid w:val="00E27AB3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eastAsia="nb-NO"/>
    </w:rPr>
  </w:style>
  <w:style w:type="paragraph" w:styleId="Brdtekst">
    <w:name w:val="Body Text"/>
    <w:basedOn w:val="Normal"/>
    <w:link w:val="BrdtekstTegn"/>
    <w:rsid w:val="00E27AB3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E27AB3"/>
    <w:rPr>
      <w:rFonts w:ascii="Univers" w:eastAsia="Times New Roman" w:hAnsi="Univers" w:cs="Times New Roman"/>
      <w:sz w:val="24"/>
      <w:szCs w:val="20"/>
      <w:lang w:val="nb-NO" w:eastAsia="nb-NO"/>
    </w:rPr>
  </w:style>
  <w:style w:type="paragraph" w:styleId="Listeavsnitt">
    <w:name w:val="List Paragraph"/>
    <w:basedOn w:val="Normal"/>
    <w:uiPriority w:val="34"/>
    <w:qFormat/>
    <w:rsid w:val="00750D49"/>
    <w:pPr>
      <w:spacing w:after="200" w:line="276" w:lineRule="auto"/>
      <w:ind w:left="720"/>
      <w:contextualSpacing/>
    </w:pPr>
    <w:rPr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E2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7793"/>
  </w:style>
  <w:style w:type="paragraph" w:styleId="Bunntekst">
    <w:name w:val="footer"/>
    <w:basedOn w:val="Normal"/>
    <w:link w:val="BunntekstTegn"/>
    <w:uiPriority w:val="99"/>
    <w:unhideWhenUsed/>
    <w:rsid w:val="00E2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9533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D5CD71F3E2C4AB83D837BC33B4473" ma:contentTypeVersion="12" ma:contentTypeDescription="Opprett et nytt dokument." ma:contentTypeScope="" ma:versionID="f19e9c67cf49c2d558e812b2257dac06">
  <xsd:schema xmlns:xsd="http://www.w3.org/2001/XMLSchema" xmlns:xs="http://www.w3.org/2001/XMLSchema" xmlns:p="http://schemas.microsoft.com/office/2006/metadata/properties" xmlns:ns2="bba08377-8455-459a-9628-b09ab0fec0e5" xmlns:ns3="5bd325f1-5017-4dd3-bd9c-2e8be0f2774f" targetNamespace="http://schemas.microsoft.com/office/2006/metadata/properties" ma:root="true" ma:fieldsID="3ed654f777ab3e854eda24e0b54f9e47" ns2:_="" ns3:_="">
    <xsd:import namespace="bba08377-8455-459a-9628-b09ab0fec0e5"/>
    <xsd:import namespace="5bd325f1-5017-4dd3-bd9c-2e8be0f27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8377-8455-459a-9628-b09ab0fe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25f1-5017-4dd3-bd9c-2e8be0f27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86715-210C-49ED-BDA9-F5DD00D595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97E36-2120-4777-A808-1A4A566B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8377-8455-459a-9628-b09ab0fec0e5"/>
    <ds:schemaRef ds:uri="5bd325f1-5017-4dd3-bd9c-2e8be0f27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22D63-BAEA-4C87-8FF0-FDB2C0DA9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Eie Sudland</dc:creator>
  <cp:keywords/>
  <dc:description/>
  <cp:lastModifiedBy>Thea Willas Bure</cp:lastModifiedBy>
  <cp:revision>4</cp:revision>
  <dcterms:created xsi:type="dcterms:W3CDTF">2023-08-14T12:57:00Z</dcterms:created>
  <dcterms:modified xsi:type="dcterms:W3CDTF">2023-08-14T13:02:00Z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0x010100A69D5CD71F3E2C4AB83D837BC33B4473</vt:lpwstr>
  </property>
  <property fmtid="{D5CDD505-2E9C-101B-9397-08002B2CF9AE}" pid="3" name="Order">
    <vt:r8>37600</vt:r8>
  </property>
</Properties>
</file>